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Black carbon observation data of Ali, Tibet (2019-2020)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is the observation data of Shiquanhe town in Ali area. The longitude, latitude and altitude of the station in Ali area are 32.50 and 80.10 respectively; 4360m。 Continuously observe the mass concentration of black carbon in the atmosphere. The measuring instrument is ae31 (aethalometer), and its observation period is from 12:00:00 on July 13, 2019 to 21:35:00 on July 17, 2020. The time resolution is 5 minutes. There is data loss due to instrument failure. The data file includes instrument information, flow parameter setting (LPM) and specific observed concentration. Supported project: the second comprehensive scientific investigation and Research on the Qinghai Tibet Plateau 2019QZKK0602.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Aerosol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Ali</w:t>
      </w:r>
      <w:r>
        <w:t xml:space="preserve">, </w:t>
      </w:r>
      <w:r>
        <w:rPr>
          <w:sz w:val="22"/>
        </w:rPr>
        <w:t>Tibet</w:t>
        <w:br/>
      </w:r>
      <w:r>
        <w:rPr>
          <w:sz w:val="22"/>
        </w:rPr>
        <w:t>Time：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3.Filesize：5.4MB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Qiyuan, HU  Tafeng, WU  Feng, ZHANG  Ningning, DAI  Wenting, ZHU  Chongshu. Black carbon observation data of Ali, Tibet (2019-2020). A Big Earth Data Platform for Three Poles, doi:10.11888/Meteoro.tpdc.270994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HU  Tafeng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hutf@ieecas.cn</w:t>
        <w:br/>
        <w:br/>
      </w:r>
      <w:r>
        <w:rPr>
          <w:sz w:val="22"/>
        </w:rPr>
        <w:t xml:space="preserve">name: </w:t>
      </w:r>
      <w:r>
        <w:rPr>
          <w:sz w:val="22"/>
        </w:rPr>
        <w:t>WU  Feng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kurt_wf@ieecas.cn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Qiyuan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wangqy@ieecas.cn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 Ningning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zhangnn@ieecas.cn</w:t>
        <w:br/>
        <w:br/>
      </w:r>
      <w:r>
        <w:rPr>
          <w:sz w:val="22"/>
        </w:rPr>
        <w:t xml:space="preserve">name: </w:t>
      </w:r>
      <w:r>
        <w:rPr>
          <w:sz w:val="22"/>
        </w:rPr>
        <w:t>DAI  Wenting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daiwt@ieecas.cn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Chongshu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chongshu@ieecas.cn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