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Heihe integrated observatory network (eddy covariance system of A’rou Superstation, 2019)</w:t>
      </w:r>
    </w:p>
    <w:p>
      <w:r>
        <w:rPr>
          <w:sz w:val="32"/>
        </w:rPr>
        <w:t>1、Description</w:t>
      </w:r>
    </w:p>
    <w:p>
      <w:pPr>
        <w:ind w:firstLine="432"/>
      </w:pPr>
      <w:r>
        <w:rPr>
          <w:sz w:val="22"/>
        </w:rPr>
        <w:t>This dataset contains the flux measurements from the A’rou superstation eddy covariance system (EC) in the upperstream reaches of the Heihe integrated observatory network from January 1 to December 31 in 2019. The site (100.372° E, 38.856° N) was located in the Daban Village, near Qilian County in Qinghai Province. The elevation is 3033 m. The EC was installed at a height of 3.5 m, and the sampling rate was 10 Hz. The sonic anemometer faced north, and the separation distance between the sonic anemometer and the CO2/H2O gas analyzer (CSAT3&amp;Li7500A) was 0.15 m.</w:t>
        <w:br/>
        <w:t>The raw data acquired at 10 Hz were processed using the Eddypro post-processing software, including the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The observation data quality was divided into three classes according to the quality assessment method of stationarity (Δst) and the integral turbulent characteristics test (ITC): class 1-3 (high quality), class 4-6 (good), class 7-8 (poor, better than gap filling data), class9 (rejected). In addition to the above processing steps, the half-hourly flux data were screened in a four-step procedure: (1) data from periods of sensor malfunction were rejected; (2) data collected before or after 1 h of precipitation were rejected; (3) incomplete 30 min data were rejected when the missing data constituted more than 10% of the 30 min raw record. There were 48 records per day, and the missing data were replaced with -6999. Suspicious data were marked in red. Data during insufficient power supply, data were missing occasionally.</w:t>
        <w:br/>
        <w:t>The released data contained the following variables: data/time, wind direction (Wdir, °), wind speed (Wnd, m/s), the standard deviation of the lateral wind (Std_Uy, m/s), virtual temperature (Tv, ℃), H2O mass density (H2O, g/m3), CO2 mass density (CO2, mg/m3), friction velocity (ustar, m/s), stability (L),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 format. Detailed information can be found in the suggested references.</w:t>
        <w:br/>
        <w:t>For more information, please refer to Liu et al. (2018) and Che et al. (2019) (for sites information), Liu et al. (2011) for data processing) in the Citation section.</w:t>
      </w:r>
    </w:p>
    <w:p>
      <w:r>
        <w:rPr>
          <w:sz w:val="32"/>
        </w:rPr>
        <w:t>2、Keywords</w:t>
      </w:r>
    </w:p>
    <w:p>
      <w:pPr>
        <w:ind w:left="432"/>
      </w:pPr>
      <w:r>
        <w:rPr>
          <w:sz w:val="22"/>
        </w:rPr>
        <w:t>Theme：</w:t>
      </w:r>
      <w:r>
        <w:rPr>
          <w:sz w:val="22"/>
        </w:rPr>
        <w:t>Atmospheric Radioactive Substance</w:t>
        <w:br/>
      </w:r>
      <w:r>
        <w:rPr>
          <w:sz w:val="22"/>
        </w:rPr>
        <w:t>Discipline：</w:t>
      </w:r>
      <w:r>
        <w:rPr>
          <w:sz w:val="22"/>
        </w:rPr>
        <w:t>Atmosphere</w:t>
      </w:r>
      <w:r>
        <w:t>,</w:t>
      </w:r>
      <w:r>
        <w:rPr>
          <w:sz w:val="22"/>
        </w:rPr>
        <w:t>Ocean</w:t>
      </w:r>
      <w:r>
        <w:t>,</w:t>
      </w:r>
      <w:r>
        <w:rPr>
          <w:sz w:val="22"/>
        </w:rPr>
        <w:t>Cryosphere</w:t>
        <w:br/>
      </w:r>
      <w:r>
        <w:rPr>
          <w:sz w:val="22"/>
        </w:rPr>
        <w:t>Places：</w:t>
      </w:r>
      <w:r>
        <w:rPr>
          <w:sz w:val="22"/>
        </w:rPr>
        <w:t>Upper reaches of the Heihe River</w:t>
        <w:br/>
      </w:r>
      <w:r>
        <w:rPr>
          <w:sz w:val="22"/>
        </w:rPr>
        <w:t>Time：</w:t>
      </w:r>
      <w:r>
        <w:rPr>
          <w:sz w:val="22"/>
        </w:rPr>
        <w:t>2019</w:t>
      </w:r>
    </w:p>
    <w:p>
      <w:r>
        <w:rPr>
          <w:sz w:val="32"/>
        </w:rPr>
        <w:t>3、Data details</w:t>
      </w:r>
    </w:p>
    <w:p>
      <w:pPr>
        <w:ind w:left="432"/>
      </w:pPr>
      <w:r>
        <w:rPr>
          <w:sz w:val="22"/>
        </w:rPr>
        <w:t>1.Scale：None</w:t>
      </w:r>
    </w:p>
    <w:p>
      <w:pPr>
        <w:ind w:left="432"/>
      </w:pPr>
      <w:r>
        <w:rPr>
          <w:sz w:val="22"/>
        </w:rPr>
        <w:t>2.Projection：</w:t>
      </w:r>
    </w:p>
    <w:p>
      <w:pPr>
        <w:ind w:left="432"/>
      </w:pPr>
      <w:r>
        <w:rPr>
          <w:sz w:val="22"/>
        </w:rPr>
        <w:t>3.Filesize：3.07MB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north：38.0473</w:t>
            </w:r>
          </w:p>
        </w:tc>
        <w:tc>
          <w:tcPr>
            <w:tcW w:type="dxa" w:w="2880"/>
          </w:tcPr>
          <w:p>
            <w:r>
              <w:t>-</w:t>
            </w:r>
          </w:p>
        </w:tc>
      </w:tr>
      <w:tr>
        <w:tc>
          <w:tcPr>
            <w:tcW w:type="dxa" w:w="2880"/>
          </w:tcPr>
          <w:p>
            <w:r>
              <w:t>west：100.4643</w:t>
            </w:r>
          </w:p>
        </w:tc>
        <w:tc>
          <w:tcPr>
            <w:tcW w:type="dxa" w:w="2880"/>
          </w:tcPr>
          <w:p>
            <w:r>
              <w:t>-</w:t>
            </w:r>
          </w:p>
        </w:tc>
        <w:tc>
          <w:tcPr>
            <w:tcW w:type="dxa" w:w="2880"/>
          </w:tcPr>
          <w:p>
            <w:r>
              <w:t>east：100.4643</w:t>
            </w:r>
          </w:p>
        </w:tc>
      </w:tr>
      <w:tr>
        <w:tc>
          <w:tcPr>
            <w:tcW w:type="dxa" w:w="2880"/>
          </w:tcPr>
          <w:p>
            <w:r>
              <w:t>-</w:t>
            </w:r>
          </w:p>
        </w:tc>
        <w:tc>
          <w:tcPr>
            <w:tcW w:type="dxa" w:w="2880"/>
          </w:tcPr>
          <w:p>
            <w:r>
              <w:t>south：38.0473</w:t>
            </w:r>
          </w:p>
        </w:tc>
        <w:tc>
          <w:tcPr>
            <w:tcW w:type="dxa" w:w="2880"/>
          </w:tcPr>
          <w:p>
            <w:r>
              <w:t>-</w:t>
            </w:r>
          </w:p>
        </w:tc>
      </w:tr>
    </w:tbl>
    <w:p>
      <w:r>
        <w:rPr>
          <w:sz w:val="32"/>
        </w:rPr>
        <w:t>5、Time frame:</w:t>
      </w:r>
      <w:r>
        <w:rPr>
          <w:sz w:val="22"/>
        </w:rPr>
        <w:t>2020-01-14 16:00:00+00:00</w:t>
      </w:r>
      <w:r>
        <w:rPr>
          <w:sz w:val="22"/>
        </w:rPr>
        <w:t>--</w:t>
      </w:r>
      <w:r>
        <w:rPr>
          <w:sz w:val="22"/>
        </w:rPr>
        <w:t>2020-02-18 16:00:00+00:00</w:t>
      </w:r>
    </w:p>
    <w:p>
      <w:r>
        <w:rPr>
          <w:sz w:val="32"/>
        </w:rPr>
        <w:t>6、Reference method</w:t>
      </w:r>
    </w:p>
    <w:p>
      <w:pPr>
        <w:ind w:left="432"/>
      </w:pPr>
      <w:r>
        <w:rPr>
          <w:sz w:val="22"/>
        </w:rPr>
        <w:t xml:space="preserve">References to data: </w:t>
      </w:r>
    </w:p>
    <w:p>
      <w:pPr>
        <w:ind w:left="432" w:firstLine="432"/>
      </w:pPr>
      <w:r>
        <w:t>TAN  Junlei, LIU Shaomin, XU Ziwei, CHE   Tao, ZHANG Yang, REN Zhiguo. Qilian Mountains integrated observatory network: Dataset of Heihe integrated observatory network (eddy covariance system of A’rou Superstation, 2019). A Big Earth Data Platform for Three Poles, doi:10.11888/Meteoro.tpdc.270691</w:t>
      </w:r>
      <w:r>
        <w:rPr>
          <w:sz w:val="22"/>
        </w:rPr>
        <w:t>2020</w:t>
      </w:r>
    </w:p>
    <w:p>
      <w:pPr>
        <w:ind w:left="432"/>
      </w:pPr>
      <w:r>
        <w:rPr>
          <w:sz w:val="22"/>
        </w:rPr>
        <w:t xml:space="preserve">References to articles: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7、Supporting project information</w:t>
      </w:r>
    </w:p>
    <w:p>
      <w:pPr>
        <w:ind w:left="432"/>
      </w:pPr>
      <w:r>
        <w:rPr>
          <w:sz w:val="22"/>
        </w:rPr>
        <w:t>Pan-Third Pole Environment Study for a Green Silk Road-A CAS Strategic Priority A Program</w:t>
        <w:br/>
      </w:r>
      <w:r>
        <w:rPr>
          <w:sz w:val="22"/>
        </w:rPr>
        <w:t>the National Natural Science Foundation of China “Key Theory and Methods for Validation of Land Surface Remote Sensing Products”</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