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index data of Qinghai Tibet Plateau (2000-2018)</w:t>
      </w:r>
    </w:p>
    <w:p>
      <w:r>
        <w:rPr>
          <w:sz w:val="32"/>
        </w:rPr>
        <w:t>1、Description</w:t>
      </w:r>
    </w:p>
    <w:p>
      <w:pPr>
        <w:ind w:firstLine="432"/>
      </w:pPr>
      <w:r>
        <w:rPr>
          <w:sz w:val="22"/>
        </w:rPr>
        <w:t>This data set is the annual maximum value data (ndvi-am) of the normalized vegetation index of the Qinghai Tibet Plateau from 2000 to 2018. The data is in grid TIFF format, with a spatial resolution of 250m and a grid data value range of [- 1,1]. It can be used to study the change of vegetation coverage, grassland degradation and other ecological environment changes in the Qinghai Tibet Plateau, and can also provide data support for the study of urbanization and ecological environment interaction stress. The data is calculated based on the land level 2 standard data product of MODIS medium resolution sensor mod13 series (https://modis.gsfc.nasa.gov/data/dataprod/mod13.php). The level 2 Product data is a specific application data product generated after processing the original MODIS original data set. Ndvi-am data is processed by calculating the annual maximum value of NDVI of each pixel based on the normalized vegetation index data.</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Qinghai-Tibet Plateau</w:t>
      </w:r>
      <w:r>
        <w:t xml:space="preserve">, </w:t>
      </w:r>
      <w:r>
        <w:rPr>
          <w:sz w:val="22"/>
        </w:rPr>
        <w:t>NDVI</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3.Filesize：2500.0MB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south：26.99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DU Yunyan, YI Jiawei. Vegetation index data of Qinghai Tibet Plateau (2000-2018). A Big Earth Data Platform for Three Poles, doi:10.11888/Ecolo.tpdc.270449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r>
        <w:rPr>
          <w:sz w:val="22"/>
        </w:rPr>
        <w:t xml:space="preserve">name: </w:t>
      </w:r>
      <w:r>
        <w:rPr>
          <w:sz w:val="22"/>
        </w:rPr>
        <w:t>YI Jiawei</w:t>
        <w:br/>
      </w:r>
      <w:r>
        <w:rPr>
          <w:sz w:val="22"/>
        </w:rPr>
        <w:t xml:space="preserve">unit: </w:t>
      </w:r>
      <w:r>
        <w:rPr>
          <w:sz w:val="22"/>
        </w:rPr>
        <w:br/>
      </w:r>
      <w:r>
        <w:rPr>
          <w:sz w:val="22"/>
        </w:rPr>
        <w:t xml:space="preserve">email: </w:t>
      </w:r>
      <w:r>
        <w:rPr>
          <w:sz w:val="22"/>
        </w:rPr>
        <w:t>yijw@lreis.ac.cn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