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Jiama porphyry metallogenic system alteration and mineralization fine structure anatomy and deep resource positioning prediction report (2018-2021)</w:t>
      </w:r>
    </w:p>
    <w:p>
      <w:r>
        <w:rPr>
          <w:sz w:val="32"/>
        </w:rPr>
        <w:t>1、Description</w:t>
      </w:r>
    </w:p>
    <w:p>
      <w:pPr>
        <w:ind w:firstLine="432"/>
      </w:pPr>
      <w:r>
        <w:rPr>
          <w:sz w:val="22"/>
        </w:rPr>
        <w:t>1) Data content: the data in this report involves the structural anatomy of Jiama porphyry metallogenic system and the geological logging information of key boreholes, the detailed alteration and mineralization characteristics of each ore body, as well as the technical methods of scientific deep drilling and deep resource exploration. It is the summary and refinement of deep resource exploration technology and methods, and has passed the expert review and acceptance. 2) Data source and processing: among them, the geological information of construction boreholes is mainly from the detailed geological logging in the field. Accurate mineralization information of boreholes comes from basic rock analysis data. CSAMT data comes from the measured data of other topics. It refers to the laboratory analysis and detection of mineral sources. 3) Comment on data quality: among them, the geochemical analysis data of borehole rocks are subject to the quality inspection of internal and external inspection in the laboratory and meet the relevant technical requirements. Other indoor research data (EPMA data) strictly refer to the test requirements and specifications and meet the quality requirements. 4) Data application achievements and prospects: the positioning and prediction method of deep resources in Jiama mining area can effectively predict deep high-grade resources. At the same time, it provides theoretical support for the breakthrough of deep and peripheral prospecting in the mining area and provides a reference basis for regional exploration and evaluation.</w:t>
      </w:r>
    </w:p>
    <w:p>
      <w:r>
        <w:rPr>
          <w:sz w:val="32"/>
        </w:rPr>
        <w:t>2、Keywords</w:t>
      </w:r>
    </w:p>
    <w:p>
      <w:pPr>
        <w:ind w:left="432"/>
      </w:pPr>
      <w:r>
        <w:rPr>
          <w:sz w:val="22"/>
        </w:rPr>
        <w:t>Theme：</w:t>
      </w:r>
      <w:r>
        <w:rPr>
          <w:sz w:val="22"/>
        </w:rPr>
        <w:t>Jiama</w:t>
      </w:r>
      <w:r>
        <w:t>,</w:t>
      </w:r>
      <w:r>
        <w:rPr>
          <w:sz w:val="22"/>
        </w:rPr>
        <w:t>Rocks/Minerals</w:t>
      </w:r>
      <w:r>
        <w:t>,</w:t>
      </w:r>
      <w:r>
        <w:rPr>
          <w:sz w:val="22"/>
        </w:rPr>
        <w:t>porphyry Copper system</w:t>
      </w:r>
      <w:r>
        <w:t>,</w:t>
      </w:r>
      <w:r>
        <w:rPr>
          <w:sz w:val="22"/>
        </w:rPr>
        <w:t>Others</w:t>
      </w:r>
      <w:r>
        <w:t>,</w:t>
      </w:r>
      <w:r>
        <w:rPr>
          <w:sz w:val="22"/>
        </w:rPr>
        <w:t>Cu</w:t>
        <w:br/>
      </w:r>
      <w:r>
        <w:rPr>
          <w:sz w:val="22"/>
        </w:rPr>
        <w:t>Discipline：</w:t>
      </w:r>
      <w:r>
        <w:rPr>
          <w:sz w:val="22"/>
        </w:rPr>
        <w:t>Solid earth</w:t>
        <w:br/>
      </w:r>
      <w:r>
        <w:rPr>
          <w:sz w:val="22"/>
        </w:rPr>
        <w:t>Places：</w:t>
      </w:r>
      <w:r>
        <w:rPr>
          <w:sz w:val="22"/>
        </w:rPr>
        <w:t>Tibet</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3.Filesize：16.3MB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w:t>
            </w:r>
          </w:p>
        </w:tc>
        <w:tc>
          <w:tcPr>
            <w:tcW w:type="dxa" w:w="2880"/>
          </w:tcPr>
          <w:p>
            <w:r>
              <w:t>-</w:t>
            </w:r>
          </w:p>
        </w:tc>
      </w:tr>
      <w:tr>
        <w:tc>
          <w:tcPr>
            <w:tcW w:type="dxa" w:w="2880"/>
          </w:tcPr>
          <w:p>
            <w:r>
              <w:t>west：91.75</w:t>
            </w:r>
          </w:p>
        </w:tc>
        <w:tc>
          <w:tcPr>
            <w:tcW w:type="dxa" w:w="2880"/>
          </w:tcPr>
          <w:p>
            <w:r>
              <w:t>-</w:t>
            </w:r>
          </w:p>
        </w:tc>
        <w:tc>
          <w:tcPr>
            <w:tcW w:type="dxa" w:w="2880"/>
          </w:tcPr>
          <w:p>
            <w:r>
              <w:t>east：91.76</w:t>
            </w:r>
          </w:p>
        </w:tc>
      </w:tr>
      <w:tr>
        <w:tc>
          <w:tcPr>
            <w:tcW w:type="dxa" w:w="2880"/>
          </w:tcPr>
          <w:p>
            <w:r>
              <w:t>-</w:t>
            </w:r>
          </w:p>
        </w:tc>
        <w:tc>
          <w:tcPr>
            <w:tcW w:type="dxa" w:w="2880"/>
          </w:tcPr>
          <w:p>
            <w:r>
              <w:t>south：29.69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Jiama porphyry metallogenic system alteration and mineralization fine structure anatomy and deep resource positioning prediction report (2018-2021). A Big Earth Data Platform for Three Poles, doi:10.11888/SolidEar.tpdc.272091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