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survey data in Ali-Nagqu area, Tibet (2019-2020)</w:t>
      </w:r>
    </w:p>
    <w:p>
      <w:r>
        <w:rPr>
          <w:sz w:val="32"/>
        </w:rPr>
        <w:t>1、Description</w:t>
      </w:r>
    </w:p>
    <w:p>
      <w:pPr>
        <w:ind w:firstLine="432"/>
      </w:pPr>
      <w:r>
        <w:rPr>
          <w:sz w:val="22"/>
        </w:rPr>
        <w:t>The data includes the basic survey data of the sampling points, the community species coverage, height and density of the sample square, as well as the aboveground biomass of the species, the temperature, moisture, pH, available nitrogen, available phosphorus, total carbon of the 0-10cm surface soil , Total nitrogen content (the basic information of the sample site includes the collection site, date, and soil condition of the collection site. The CK in the process is sampled without species (5), and D is the sample sample for degraded grassland (5). A), litter, dead, sand-covered...information of saline-alkali spots are respectively 0 for no, 1 for less, 2 for more, bare land area as a percentage; species height, coverage, density, and above-ground biomass collection The survey sample area is 50cm*50cm, each site has 10 samples, the coverage is expressed as a percentage, the height is cmcm, the density is expressed by the number of species, 0-10cm surface soil information for each The site has 3 repetitions. The degree of degradation is divided into high degradation (HG), moderate degradation (MG), and light degradation (LG). The utilization rate is heavy and light. Units are marked in the title). The data are all collected and measured on the spot. The total carbon is the elemental analysis method, the total nitrogen is the Kjeldahl method, the effective nitrogen is the alkaline solution diffusion method, the effective phosphorus is the extraction-molybdenum antimony colorimetric method, and the PH is the electric potential method. , Temperature and moisture are measured by soil thermometer and soil moisture meter. The data is of good quality and can be used to calculate biodiversity and analysis of driving factors for species existence.</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Nagqu</w:t>
      </w:r>
      <w:r>
        <w:t xml:space="preserve">, </w:t>
      </w:r>
      <w:r>
        <w:rPr>
          <w:sz w:val="22"/>
        </w:rPr>
        <w:t>Tibet</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north：31.9409</w:t>
            </w:r>
          </w:p>
        </w:tc>
        <w:tc>
          <w:tcPr>
            <w:tcW w:type="dxa" w:w="2880"/>
          </w:tcPr>
          <w:p>
            <w:r>
              <w:t>-</w:t>
            </w:r>
          </w:p>
        </w:tc>
      </w:tr>
      <w:tr>
        <w:tc>
          <w:tcPr>
            <w:tcW w:type="dxa" w:w="2880"/>
          </w:tcPr>
          <w:p>
            <w:r>
              <w:t>west：89.6797</w:t>
            </w:r>
          </w:p>
        </w:tc>
        <w:tc>
          <w:tcPr>
            <w:tcW w:type="dxa" w:w="2880"/>
          </w:tcPr>
          <w:p>
            <w:r>
              <w:t>-</w:t>
            </w:r>
          </w:p>
        </w:tc>
        <w:tc>
          <w:tcPr>
            <w:tcW w:type="dxa" w:w="2880"/>
          </w:tcPr>
          <w:p>
            <w:r>
              <w:t>east：92.1287</w:t>
            </w:r>
          </w:p>
        </w:tc>
      </w:tr>
      <w:tr>
        <w:tc>
          <w:tcPr>
            <w:tcW w:type="dxa" w:w="2880"/>
          </w:tcPr>
          <w:p>
            <w:r>
              <w:t>-</w:t>
            </w:r>
          </w:p>
        </w:tc>
        <w:tc>
          <w:tcPr>
            <w:tcW w:type="dxa" w:w="2880"/>
          </w:tcPr>
          <w:p>
            <w:r>
              <w:t>south：30.2339</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TIAN    Dashuan. Vegetation survey data in Ali-Nagqu area, Tibet (2019-2020). A Big Earth Data Platform for Three Poles, doi:10.11888/Ecolo.tpdc.271392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TIAN    Dashuan</w:t>
        <w:br/>
      </w:r>
      <w:r>
        <w:rPr>
          <w:sz w:val="22"/>
        </w:rPr>
        <w:t xml:space="preserve">unit: </w:t>
      </w:r>
      <w:r>
        <w:rPr>
          <w:sz w:val="22"/>
        </w:rPr>
        <w:br/>
      </w:r>
      <w:r>
        <w:rPr>
          <w:sz w:val="22"/>
        </w:rPr>
        <w:t xml:space="preserve">email: </w:t>
      </w:r>
      <w:r>
        <w:rPr>
          <w:sz w:val="22"/>
        </w:rPr>
        <w:t>tiands@igsnrr.ac.cn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