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Temporal and spatial matching pattern data and maps of water and soil resources on Tibetan Plateau (resolution 1km) (2008-2015)</w:t>
      </w:r>
    </w:p>
    <w:p>
      <w:r>
        <w:rPr>
          <w:sz w:val="32"/>
        </w:rPr>
        <w:t>1、Description</w:t>
      </w:r>
    </w:p>
    <w:p>
      <w:pPr>
        <w:ind w:firstLine="432"/>
      </w:pPr>
      <w:r>
        <w:rPr>
          <w:sz w:val="22"/>
        </w:rPr>
        <w:t>The Tibetan Plateau in China covers six provinces including Tibet, Qinghai, Xinjiang, Yunnan, Gansu and Sichuan, including Tibet and Qinghai, as well as parts of Xinjiang, Yunnan, Gansu and Sichuan. The research on water and soil resources matching aims to reveal the equilibrium and abundance of water resources and land resources in a certain regional scale. The higher the level of consistency between regional water resources and the allocation of cultivated land resources, the higher the matching degree, and the superior the basic conditions of agricultural production. The general agricultural water resource measurement method based on the unit area of cultivated land is used to reflect the quantitative relationship between the water supply of agricultural production in the study area and the spatial suitability of cultivated land resources.</w:t>
        <w:br/>
        <w:t>The Excel file of the data set contains the generalized agricultural soil and water resource matching coefficient data of the Tibetan Plateau municipal administrative region in China from 2008 to 2015, the vector data is the boundary data of the Tibetan Plateau municipal administrative region in China in 2004, and the raster data pixel value is the generalized agricultural soil and water resource matching coefficient of the year in the region.</w:t>
      </w:r>
    </w:p>
    <w:p>
      <w:r>
        <w:rPr>
          <w:sz w:val="32"/>
        </w:rPr>
        <w:t>2、Keywords</w:t>
      </w:r>
    </w:p>
    <w:p>
      <w:pPr>
        <w:ind w:left="432"/>
      </w:pPr>
      <w:r>
        <w:rPr>
          <w:sz w:val="22"/>
        </w:rPr>
        <w:t>Theme：</w:t>
      </w:r>
      <w:r>
        <w:rPr>
          <w:sz w:val="22"/>
        </w:rPr>
        <w:t>Aquatic product</w:t>
      </w:r>
      <w:r>
        <w:t>,</w:t>
      </w:r>
      <w:r>
        <w:rPr>
          <w:sz w:val="22"/>
        </w:rPr>
        <w:t>Agricultural Resources</w:t>
      </w:r>
      <w:r>
        <w:t>,</w:t>
      </w:r>
      <w:r>
        <w:rPr>
          <w:sz w:val="22"/>
        </w:rPr>
        <w:t>Land Resources</w:t>
      </w:r>
      <w:r>
        <w:t>,</w:t>
      </w:r>
      <w:r>
        <w:rPr>
          <w:sz w:val="22"/>
        </w:rPr>
        <w:t>Water Resources</w:t>
        <w:br/>
      </w:r>
      <w:r>
        <w:rPr>
          <w:sz w:val="22"/>
        </w:rPr>
        <w:t>Discipline：</w:t>
      </w:r>
      <w:r>
        <w:rPr>
          <w:sz w:val="22"/>
        </w:rPr>
        <w:t>Human-nature Relationship</w:t>
        <w:br/>
      </w:r>
      <w:r>
        <w:rPr>
          <w:sz w:val="22"/>
        </w:rPr>
        <w:t>Places：</w:t>
      </w:r>
      <w:r>
        <w:rPr>
          <w:sz w:val="22"/>
        </w:rPr>
        <w:t>Tibetan Plateau</w:t>
        <w:br/>
      </w:r>
      <w:r>
        <w:rPr>
          <w:sz w:val="22"/>
        </w:rPr>
        <w:t>Time：</w:t>
      </w:r>
      <w:r>
        <w:rPr>
          <w:sz w:val="22"/>
        </w:rPr>
        <w:t>2008-2015</w:t>
      </w:r>
    </w:p>
    <w:p>
      <w:r>
        <w:rPr>
          <w:sz w:val="32"/>
        </w:rPr>
        <w:t>3、Data details</w:t>
      </w:r>
    </w:p>
    <w:p>
      <w:pPr>
        <w:ind w:left="432"/>
      </w:pPr>
      <w:r>
        <w:rPr>
          <w:sz w:val="22"/>
        </w:rPr>
        <w:t>1.Scale：None</w:t>
      </w:r>
    </w:p>
    <w:p>
      <w:pPr>
        <w:ind w:left="432"/>
      </w:pPr>
      <w:r>
        <w:rPr>
          <w:sz w:val="22"/>
        </w:rPr>
        <w:t>2.Projection：</w:t>
      </w:r>
    </w:p>
    <w:p>
      <w:pPr>
        <w:ind w:left="432"/>
      </w:pPr>
      <w:r>
        <w:rPr>
          <w:sz w:val="22"/>
        </w:rPr>
        <w:t>3.Filesize：1.633MB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2008-01-15 00:00:00+00:00</w:t>
      </w:r>
      <w:r>
        <w:rPr>
          <w:sz w:val="22"/>
        </w:rPr>
        <w:t>--</w:t>
      </w:r>
      <w:r>
        <w:rPr>
          <w:sz w:val="22"/>
        </w:rPr>
        <w:t>2016-01-14 00:00:00+00:00</w:t>
      </w:r>
    </w:p>
    <w:p>
      <w:r>
        <w:rPr>
          <w:sz w:val="32"/>
        </w:rPr>
        <w:t>6、Reference method</w:t>
      </w:r>
    </w:p>
    <w:p>
      <w:pPr>
        <w:ind w:left="432"/>
      </w:pPr>
      <w:r>
        <w:rPr>
          <w:sz w:val="22"/>
        </w:rPr>
        <w:t xml:space="preserve">References to data: </w:t>
      </w:r>
    </w:p>
    <w:p>
      <w:pPr>
        <w:ind w:left="432" w:firstLine="432"/>
      </w:pPr>
      <w:r>
        <w:t xml:space="preserve">DONG Qianjin, DONG Lingxiao. Temporal and spatial matching pattern data and maps of water and soil resources on Tibetan Plateau (resolution 1km) (2008-2015).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DONG Qianjin</w:t>
        <w:br/>
      </w:r>
      <w:r>
        <w:rPr>
          <w:sz w:val="22"/>
        </w:rPr>
        <w:t xml:space="preserve">unit: </w:t>
      </w:r>
      <w:r>
        <w:rPr>
          <w:sz w:val="22"/>
        </w:rPr>
        <w:t>Wuhan University</w:t>
        <w:br/>
      </w:r>
      <w:r>
        <w:rPr>
          <w:sz w:val="22"/>
        </w:rPr>
        <w:t xml:space="preserve">email: </w:t>
      </w:r>
      <w:r>
        <w:rPr>
          <w:sz w:val="22"/>
        </w:rPr>
        <w:t>1225969012@lqq.com.cn</w:t>
        <w:br/>
        <w:br/>
      </w:r>
      <w:r>
        <w:rPr>
          <w:sz w:val="22"/>
        </w:rPr>
        <w:t xml:space="preserve">name: </w:t>
      </w:r>
      <w:r>
        <w:rPr>
          <w:sz w:val="22"/>
        </w:rPr>
        <w:t>DONG Lingxiao</w:t>
        <w:br/>
      </w:r>
      <w:r>
        <w:rPr>
          <w:sz w:val="22"/>
        </w:rPr>
        <w:t xml:space="preserve">unit: </w:t>
      </w:r>
      <w:r>
        <w:rPr>
          <w:sz w:val="22"/>
        </w:rPr>
        <w:t>Wuhan University</w:t>
        <w:br/>
      </w:r>
      <w:r>
        <w:rPr>
          <w:sz w:val="22"/>
        </w:rPr>
        <w:t xml:space="preserve">email: </w:t>
      </w:r>
      <w:r>
        <w:rPr>
          <w:sz w:val="22"/>
        </w:rPr>
        <w:t>1225969012@lqq.com.cn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