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Prospecting targets of Zhaxikang ore distric</w:t>
      </w:r>
    </w:p>
    <w:p>
      <w:r>
        <w:rPr>
          <w:sz w:val="32"/>
        </w:rPr>
        <w:t>1、Description</w:t>
      </w:r>
    </w:p>
    <w:p>
      <w:pPr>
        <w:ind w:firstLine="432"/>
      </w:pPr>
      <w:r>
        <w:rPr>
          <w:sz w:val="22"/>
        </w:rPr>
        <w:t>Based on the anatomy of the fine structure of Zhaxikang deposit, through systematic structural analysis, geophysical exploration and interpretation, combined with the shallow geochemical characteristics, the comprehensive geological geochemical geophysical exploration model and prediction index system of zhaxikang deposit are used to carry out mineral prediction, and one deep prospecting target area near zhaxikang line 54 is delineated. The deep target area of Qingmuzhu is located in the northwest of Cuonadong Xianglin area. Based on the information of geology, geochemistry and Geophysics, a beryllium tin tungsten polymetallic prospecting target area is delineated in the deep part of Qingmuzhu area. Geochemical characteristics show that there are high cumulative anomalies of lead, zinc, antimony and silver lining values in Qingmuzhu area, indicating that there are low-temperature element anomalies such as lead and zinc in this area. At the same time, the geological mapping work found several NE trending fault fracture zones on the surface of Qingmuzhu, with a width of 1-5m, filled with quartz, iron manganese carbonate and metal sulfide, indicating that there is a vein shaped lead-zinc antimony polymetallic mineralization controlled by the fault in qingmuzhu, which has similar metallogenic characteristics to Zhaxikang lead-zinc polymetallic deposit. According to the cuonadong dome extension zone, it extends northwestward and just reaches the deep part of Qingmuzhu area.</w:t>
      </w:r>
    </w:p>
    <w:p>
      <w:r>
        <w:rPr>
          <w:sz w:val="32"/>
        </w:rPr>
        <w:t>2、Keywords</w:t>
      </w:r>
    </w:p>
    <w:p>
      <w:pPr>
        <w:ind w:left="432"/>
      </w:pPr>
      <w:r>
        <w:rPr>
          <w:sz w:val="22"/>
        </w:rPr>
        <w:t>Theme：</w:t>
      </w:r>
      <w:r>
        <w:rPr>
          <w:sz w:val="22"/>
        </w:rPr>
        <w:t>orogeny</w:t>
      </w:r>
      <w:r>
        <w:t>,</w:t>
      </w:r>
      <w:r>
        <w:rPr>
          <w:sz w:val="22"/>
        </w:rPr>
        <w:t>lead-zinc ore</w:t>
      </w:r>
      <w:r>
        <w:t>,</w:t>
      </w:r>
      <w:r>
        <w:rPr>
          <w:sz w:val="22"/>
        </w:rPr>
        <w:t>Rocks/Minerals</w:t>
      </w:r>
      <w:r>
        <w:t>,</w:t>
      </w:r>
      <w:r>
        <w:rPr>
          <w:sz w:val="22"/>
        </w:rPr>
        <w:t>Formation</w:t>
      </w:r>
      <w:r>
        <w:t>,</w:t>
      </w:r>
      <w:r>
        <w:rPr>
          <w:sz w:val="22"/>
        </w:rPr>
        <w:t>tectonic rock zones</w:t>
      </w:r>
      <w:r>
        <w:t>,</w:t>
      </w:r>
      <w:r>
        <w:rPr>
          <w:sz w:val="22"/>
        </w:rPr>
        <w:t>Tectonics</w:t>
        <w:br/>
      </w:r>
      <w:r>
        <w:rPr>
          <w:sz w:val="22"/>
        </w:rPr>
        <w:t>Discipline：</w:t>
      </w:r>
      <w:r>
        <w:rPr>
          <w:sz w:val="22"/>
        </w:rPr>
        <w:t>Solid earth</w:t>
        <w:br/>
      </w:r>
      <w:r>
        <w:rPr>
          <w:sz w:val="22"/>
        </w:rPr>
        <w:t>Places：</w:t>
      </w:r>
      <w:r>
        <w:rPr>
          <w:sz w:val="22"/>
        </w:rPr>
        <w:t>Southern Tibet</w:t>
        <w:br/>
      </w:r>
      <w:r>
        <w:rPr>
          <w:sz w:val="22"/>
        </w:rPr>
        <w:t>Time：</w:t>
      </w:r>
      <w:r>
        <w:rPr>
          <w:sz w:val="22"/>
        </w:rPr>
        <w:t>2018-2022</w:t>
      </w:r>
    </w:p>
    <w:p>
      <w:r>
        <w:rPr>
          <w:sz w:val="32"/>
        </w:rPr>
        <w:t>3、Data details</w:t>
      </w:r>
    </w:p>
    <w:p>
      <w:pPr>
        <w:ind w:left="432"/>
      </w:pPr>
      <w:r>
        <w:rPr>
          <w:sz w:val="22"/>
        </w:rPr>
        <w:t>1.Scale：None</w:t>
      </w:r>
    </w:p>
    <w:p>
      <w:pPr>
        <w:ind w:left="432"/>
      </w:pPr>
      <w:r>
        <w:rPr>
          <w:sz w:val="22"/>
        </w:rPr>
        <w:t>2.Projection：</w:t>
      </w:r>
    </w:p>
    <w:p>
      <w:pPr>
        <w:ind w:left="432"/>
      </w:pPr>
      <w:r>
        <w:rPr>
          <w:sz w:val="22"/>
        </w:rPr>
        <w:t>3.Filesize：1.2MB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north：31.0</w:t>
            </w:r>
          </w:p>
        </w:tc>
        <w:tc>
          <w:tcPr>
            <w:tcW w:type="dxa" w:w="2880"/>
          </w:tcPr>
          <w:p>
            <w:r>
              <w:t>-</w:t>
            </w:r>
          </w:p>
        </w:tc>
      </w:tr>
      <w:tr>
        <w:tc>
          <w:tcPr>
            <w:tcW w:type="dxa" w:w="2880"/>
          </w:tcPr>
          <w:p>
            <w:r>
              <w:t>west：89.0</w:t>
            </w:r>
          </w:p>
        </w:tc>
        <w:tc>
          <w:tcPr>
            <w:tcW w:type="dxa" w:w="2880"/>
          </w:tcPr>
          <w:p>
            <w:r>
              <w:t>-</w:t>
            </w:r>
          </w:p>
        </w:tc>
        <w:tc>
          <w:tcPr>
            <w:tcW w:type="dxa" w:w="2880"/>
          </w:tcPr>
          <w:p>
            <w:r>
              <w:t>east：91.0</w:t>
            </w:r>
          </w:p>
        </w:tc>
      </w:tr>
      <w:tr>
        <w:tc>
          <w:tcPr>
            <w:tcW w:type="dxa" w:w="2880"/>
          </w:tcPr>
          <w:p>
            <w:r>
              <w:t>-</w:t>
            </w:r>
          </w:p>
        </w:tc>
        <w:tc>
          <w:tcPr>
            <w:tcW w:type="dxa" w:w="2880"/>
          </w:tcPr>
          <w:p>
            <w:r>
              <w:t>south：27.0</w:t>
            </w:r>
          </w:p>
        </w:tc>
        <w:tc>
          <w:tcPr>
            <w:tcW w:type="dxa" w:w="2880"/>
          </w:tcPr>
          <w:p>
            <w:r>
              <w:t>-</w:t>
            </w:r>
          </w:p>
        </w:tc>
      </w:tr>
    </w:tbl>
    <w:p>
      <w:r>
        <w:rPr>
          <w:sz w:val="32"/>
        </w:rPr>
        <w:t>5、Time frame:</w:t>
      </w:r>
      <w:r>
        <w:rPr>
          <w:sz w:val="22"/>
        </w:rPr>
        <w:t>2018-08-31 16:00:00+00:00</w:t>
      </w:r>
      <w:r>
        <w:rPr>
          <w:sz w:val="22"/>
        </w:rPr>
        <w:t>--</w:t>
      </w:r>
      <w:r>
        <w:rPr>
          <w:sz w:val="22"/>
        </w:rPr>
        <w:t>2022-02-09 16:00:00+00:00</w:t>
      </w:r>
    </w:p>
    <w:p>
      <w:r>
        <w:rPr>
          <w:sz w:val="32"/>
        </w:rPr>
        <w:t>6、Reference method</w:t>
      </w:r>
    </w:p>
    <w:p>
      <w:pPr>
        <w:ind w:left="432"/>
      </w:pPr>
      <w:r>
        <w:rPr>
          <w:sz w:val="22"/>
        </w:rPr>
        <w:t xml:space="preserve">References to data: </w:t>
      </w:r>
    </w:p>
    <w:p>
      <w:pPr>
        <w:ind w:left="432" w:firstLine="432"/>
      </w:pPr>
      <w:r>
        <w:t>ZHANG Linkui. Prospecting targets of Zhaxikang ore distric. A Big Earth Data Platform for Three Poles, doi:10.11888/SolidEar.tpdc.272112</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National Key R&amp;D Program of China（2018YFC0604103）</w:t>
        <w:br/>
      </w:r>
    </w:p>
    <w:p>
      <w:r>
        <w:rPr>
          <w:sz w:val="32"/>
        </w:rPr>
        <w:t>8、Data resource provider</w:t>
      </w:r>
    </w:p>
    <w:p>
      <w:pPr>
        <w:ind w:left="432"/>
      </w:pPr>
      <w:r>
        <w:rPr>
          <w:sz w:val="22"/>
        </w:rPr>
        <w:t xml:space="preserve">name: </w:t>
      </w:r>
      <w:r>
        <w:rPr>
          <w:sz w:val="22"/>
        </w:rPr>
        <w:t>ZHANG Linkui</w:t>
        <w:br/>
      </w:r>
      <w:r>
        <w:rPr>
          <w:sz w:val="22"/>
        </w:rPr>
        <w:t xml:space="preserve">unit: </w:t>
      </w:r>
      <w:r>
        <w:rPr>
          <w:sz w:val="22"/>
        </w:rPr>
        <w:t>Chengdu Center, China Geological Survey</w:t>
        <w:br/>
      </w:r>
      <w:r>
        <w:rPr>
          <w:sz w:val="22"/>
        </w:rPr>
        <w:t xml:space="preserve">email: </w:t>
      </w:r>
      <w:r>
        <w:rPr>
          <w:sz w:val="22"/>
        </w:rPr>
        <w:t>Zhang21001@163.com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