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Macro index data of social economy at city (county) scale in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macro index data of social economy at the city (county) scale in Heihe River basin includes a series of socio-economic indexes of gross product, income, population, employment, medical treatment, education, land area, finance, etc. of 11 counties in Zhangye, Jiuquan, Jiayuguan, Alxa and Haibei Autonomous Prefecture;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投入产出</w:t>
      </w:r>
      <w:r>
        <w:t xml:space="preserve">, </w:t>
      </w:r>
      <w:r>
        <w:rPr>
          <w:sz w:val="22"/>
        </w:rPr>
        <w:t>社会经济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2000-2011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3.Filesize：0.13MB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2000-01-08 08:00:00+00:00</w:t>
      </w:r>
      <w:r>
        <w:rPr>
          <w:sz w:val="22"/>
        </w:rPr>
        <w:t>--</w:t>
      </w:r>
      <w:r>
        <w:rPr>
          <w:sz w:val="22"/>
        </w:rPr>
        <w:t>2012-01-08 05:00:00+00:00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DENG XiangZheng. Macro index data of social economy at city (county) scale in Heihe River Basin. A Big Earth Data Platform for Three Poles, 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DENG XiangZheng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