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Rule-based land cover map for the Heihe River basin (2009)</w:t>
      </w:r>
    </w:p>
    <w:p>
      <w:r>
        <w:rPr>
          <w:sz w:val="32"/>
        </w:rPr>
        <w:t>1、Description</w:t>
      </w:r>
    </w:p>
    <w:p>
      <w:pPr>
        <w:ind w:firstLine="432"/>
      </w:pPr>
      <w:r>
        <w:rPr>
          <w:sz w:val="22"/>
        </w:rPr>
        <w:t>This data is produced using knowledge rule-based land cover classification methods. It is a set of USGS global land cover classification standards that can be used in atmospheric models and land surface process models of land cover types in the Heihe River Basin.</w:t>
        <w:br/>
        <w:t>The data covers the upper, middle, and lower reaches of the Heihe River Basin. The data uses Albers Conical Equal Area projection with a spatial resolution of 1 km. It is an ASCII file containing the land cover classification code and named: Rule_Based_Lulc_of_HRB2009.asc. You can directly use a text program (such as Notepad) to open and view the file, you can also input it in ArcGIS for other operations.</w:t>
        <w:br/>
        <w:t>The NOAH land surface process parameter table and parameter table description matched with the data are provided. Users can refer to this parameter table to apply the data to the land surface process model. The two files are USGS_LULC_NOAHVEGPARM.TBL and NOAHVEGPARM_documentation.txt, both can be opened by the text program (such as Notepad).</w:t>
      </w:r>
    </w:p>
    <w:p>
      <w:r>
        <w:rPr>
          <w:sz w:val="32"/>
        </w:rPr>
        <w:t>2、Keywords</w:t>
      </w:r>
    </w:p>
    <w:p>
      <w:pPr>
        <w:ind w:left="432"/>
      </w:pPr>
      <w:r>
        <w:rPr>
          <w:sz w:val="22"/>
        </w:rPr>
        <w:t>Theme：</w:t>
      </w:r>
      <w:r>
        <w:rPr>
          <w:sz w:val="22"/>
        </w:rPr>
        <w:t>土地利用</w:t>
      </w:r>
      <w:r>
        <w:t xml:space="preserve">, </w:t>
      </w:r>
      <w:r>
        <w:rPr>
          <w:sz w:val="22"/>
        </w:rPr>
        <w:t>USGS分类标准</w:t>
      </w:r>
      <w:r>
        <w:t xml:space="preserve">, </w:t>
      </w:r>
      <w:r>
        <w:rPr>
          <w:sz w:val="22"/>
        </w:rPr>
        <w:t>知识规则</w:t>
      </w:r>
      <w:r>
        <w:t xml:space="preserve">, </w:t>
      </w:r>
      <w:r>
        <w:rPr>
          <w:sz w:val="22"/>
        </w:rPr>
        <w:t>土地覆被</w:t>
        <w:br/>
      </w:r>
      <w:r>
        <w:rPr>
          <w:sz w:val="22"/>
        </w:rPr>
        <w:t>Discipline：</w:t>
      </w:r>
      <w:r>
        <w:rPr>
          <w:sz w:val="22"/>
        </w:rPr>
        <w:t>Remote Sensing Technology</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3.Filesize：0.9MB</w:t>
      </w:r>
    </w:p>
    <w:p>
      <w:pPr>
        <w:ind w:left="432"/>
      </w:pPr>
      <w:r>
        <w:rPr>
          <w:sz w:val="22"/>
        </w:rPr>
        <w:t>4.Data format：ASCII码文件</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west：97.3</w:t>
            </w:r>
          </w:p>
        </w:tc>
        <w:tc>
          <w:tcPr>
            <w:tcW w:type="dxa" w:w="2880"/>
          </w:tcPr>
          <w:p>
            <w:r>
              <w:t>-</w:t>
            </w:r>
          </w:p>
        </w:tc>
        <w:tc>
          <w:tcPr>
            <w:tcW w:type="dxa" w:w="2880"/>
          </w:tcPr>
          <w:p>
            <w:r>
              <w:t>east：102.2</w:t>
            </w:r>
          </w:p>
        </w:tc>
      </w:tr>
      <w:tr>
        <w:tc>
          <w:tcPr>
            <w:tcW w:type="dxa" w:w="2880"/>
          </w:tcPr>
          <w:p>
            <w:r>
              <w:t>-</w:t>
            </w:r>
          </w:p>
        </w:tc>
        <w:tc>
          <w:tcPr>
            <w:tcW w:type="dxa" w:w="2880"/>
          </w:tcPr>
          <w:p>
            <w:r>
              <w:t>south：37.73</w:t>
            </w:r>
          </w:p>
        </w:tc>
        <w:tc>
          <w:tcPr>
            <w:tcW w:type="dxa" w:w="2880"/>
          </w:tcPr>
          <w:p>
            <w:r>
              <w:t>-</w:t>
            </w:r>
          </w:p>
        </w:tc>
      </w:tr>
    </w:tbl>
    <w:p>
      <w:r>
        <w:rPr>
          <w:sz w:val="32"/>
        </w:rPr>
        <w:t>5、Time frame:</w:t>
      </w:r>
      <w:r>
        <w:rPr>
          <w:sz w:val="22"/>
        </w:rPr>
        <w:t>2018-11-19 18:47:39+00:00</w:t>
      </w:r>
      <w:r>
        <w:rPr>
          <w:sz w:val="22"/>
        </w:rPr>
        <w:t>--</w:t>
      </w:r>
      <w:r>
        <w:rPr>
          <w:sz w:val="22"/>
        </w:rPr>
        <w:t>2018-11-19 18:47:39+00:00</w:t>
      </w:r>
    </w:p>
    <w:p>
      <w:r>
        <w:rPr>
          <w:sz w:val="32"/>
        </w:rPr>
        <w:t>6、Reference method</w:t>
      </w:r>
    </w:p>
    <w:p>
      <w:pPr>
        <w:ind w:left="432"/>
      </w:pPr>
      <w:r>
        <w:rPr>
          <w:sz w:val="22"/>
        </w:rPr>
        <w:t xml:space="preserve">References to data: </w:t>
      </w:r>
    </w:p>
    <w:p>
      <w:pPr>
        <w:ind w:left="432" w:firstLine="432"/>
      </w:pPr>
      <w:r>
        <w:t>NAN Zhuotong. Rule-based land cover map for the Heihe River basin (2009). A Big Earth Data Platform for Three Poles, doi:10.3972/heihe.005.2013.db</w:t>
      </w:r>
      <w:r>
        <w:rPr>
          <w:sz w:val="22"/>
        </w:rPr>
        <w:t>2013</w:t>
      </w:r>
    </w:p>
    <w:p>
      <w:pPr>
        <w:ind w:left="432"/>
      </w:pPr>
      <w:r>
        <w:rPr>
          <w:sz w:val="22"/>
        </w:rPr>
        <w:t xml:space="preserve">References to articles: </w:t>
      </w:r>
    </w:p>
    <w:p>
      <w:pPr>
        <w:ind w:left="864"/>
      </w:pPr>
      <w:r>
        <w:t>Hou Y, Wang S, Nan Z.A Rule-based Land Cover Classification Method for the Heihe River Basin[J]. Acta Geographica Sinica. 2011, 66(4): 549-561.[候玉婷，王书功，南卓铜. 基于知识规则的土地利用/土地覆被分类方法——以黑河流域为例[J]. 地理学报. 2011, 66(4): 549-561.]</w:t>
        <w:br/>
        <w:br/>
      </w:r>
    </w:p>
    <w:p>
      <w:r>
        <w:rPr>
          <w:sz w:val="32"/>
        </w:rPr>
        <w:t>7、Supporting project information</w:t>
      </w:r>
    </w:p>
    <w:p>
      <w:pPr>
        <w:ind w:left="432"/>
      </w:pPr>
      <w:r>
        <w:rPr>
          <w:sz w:val="22"/>
        </w:rPr>
        <w:br/>
      </w:r>
      <w:r>
        <w:rPr>
          <w:sz w:val="22"/>
        </w:rPr>
        <w:br/>
      </w:r>
      <w:r>
        <w:rPr>
          <w:sz w:val="22"/>
        </w:rPr>
        <w:br/>
      </w:r>
    </w:p>
    <w:p>
      <w:r>
        <w:rPr>
          <w:sz w:val="32"/>
        </w:rPr>
        <w:t>8、Data resource provider</w:t>
      </w:r>
    </w:p>
    <w:p>
      <w:pPr>
        <w:ind w:left="432"/>
      </w:pPr>
      <w:r>
        <w:rPr>
          <w:sz w:val="22"/>
        </w:rPr>
        <w:t xml:space="preserve">name: </w:t>
      </w:r>
      <w:r>
        <w:rPr>
          <w:sz w:val="22"/>
        </w:rPr>
        <w:t>NAN Zhuotong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nztong@lzb.ac.cn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