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 dataset of coal security resilience in countries along the “Belt and Road” (2000-2019)</w:t>
      </w:r>
    </w:p>
    <w:p>
      <w:r>
        <w:rPr>
          <w:sz w:val="32"/>
        </w:rPr>
        <w:t>1、Description</w:t>
      </w:r>
    </w:p>
    <w:p>
      <w:pPr>
        <w:ind w:firstLine="432"/>
      </w:pPr>
      <w:r>
        <w:rPr>
          <w:sz w:val="22"/>
        </w:rPr>
        <w:t>The coal security resilience of countries along the “Belt and Road” reflects the level of coal security resilience of countries along the route. The higher the data value, the stronger the coal security resilience of countries along the route. The preparation of the coal guarantee resilience data product refers to the national energy statistics of the International Energy Agency, and uses the year-on-year data of the difference between coal supply and consumption in the countries along the “Belt and Road” from 2000 to 2019. Adaptability analysis, through comprehensive diagnosis, prepared and generated coal guarantee resilience products. The data set of coal security resilience of countries along the “Belt and Road” is of great reference significance for analyzing and comparing the current coal security resilience status of various countries.</w:t>
      </w:r>
    </w:p>
    <w:p>
      <w:r>
        <w:rPr>
          <w:sz w:val="32"/>
        </w:rPr>
        <w:t>2、Keywords</w:t>
      </w:r>
    </w:p>
    <w:p>
      <w:pPr>
        <w:ind w:left="432"/>
      </w:pPr>
      <w:r>
        <w:rPr>
          <w:sz w:val="22"/>
        </w:rPr>
        <w:t>Theme：</w:t>
      </w:r>
      <w:r>
        <w:rPr>
          <w:sz w:val="22"/>
        </w:rPr>
        <w:t>Energy Resources</w:t>
      </w:r>
      <w:r>
        <w:t>,</w:t>
      </w:r>
      <w:r>
        <w:rPr>
          <w:sz w:val="22"/>
        </w:rPr>
        <w:t>Coal</w:t>
        <w:br/>
      </w:r>
      <w:r>
        <w:rPr>
          <w:sz w:val="22"/>
        </w:rPr>
        <w:t>Discipline：</w:t>
      </w:r>
      <w:r>
        <w:rPr>
          <w:sz w:val="22"/>
        </w:rPr>
        <w:t>Human-nature Relationship</w:t>
        <w:br/>
      </w:r>
      <w:r>
        <w:rPr>
          <w:sz w:val="22"/>
        </w:rPr>
        <w:t>Places：</w:t>
      </w:r>
      <w:r>
        <w:rPr>
          <w:sz w:val="22"/>
        </w:rPr>
        <w:t>BRI Countries</w:t>
        <w:br/>
      </w:r>
      <w:r>
        <w:rPr>
          <w:sz w:val="22"/>
        </w:rPr>
        <w:t>Time：</w:t>
      </w:r>
      <w:r>
        <w:rPr>
          <w:sz w:val="22"/>
        </w:rPr>
        <w:t>Nearly 20 years</w:t>
      </w:r>
    </w:p>
    <w:p>
      <w:r>
        <w:rPr>
          <w:sz w:val="32"/>
        </w:rPr>
        <w:t>3、Data details</w:t>
      </w:r>
    </w:p>
    <w:p>
      <w:pPr>
        <w:ind w:left="432"/>
      </w:pPr>
      <w:r>
        <w:rPr>
          <w:sz w:val="22"/>
        </w:rPr>
        <w:t>1.Scale：None</w:t>
      </w:r>
    </w:p>
    <w:p>
      <w:pPr>
        <w:ind w:left="432"/>
      </w:pPr>
      <w:r>
        <w:rPr>
          <w:sz w:val="22"/>
        </w:rPr>
        <w:t>2.Projection：</w:t>
      </w:r>
    </w:p>
    <w:p>
      <w:pPr>
        <w:ind w:left="432"/>
      </w:pPr>
      <w:r>
        <w:rPr>
          <w:sz w:val="22"/>
        </w:rPr>
        <w:t>3.Filesize：17.1MB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north：81.87</w:t>
            </w:r>
          </w:p>
        </w:tc>
        <w:tc>
          <w:tcPr>
            <w:tcW w:type="dxa" w:w="2880"/>
          </w:tcPr>
          <w:p>
            <w:r>
              <w:t>-</w:t>
            </w:r>
          </w:p>
        </w:tc>
      </w:tr>
      <w:tr>
        <w:tc>
          <w:tcPr>
            <w:tcW w:type="dxa" w:w="2880"/>
          </w:tcPr>
          <w:p>
            <w:r>
              <w:t>west：12.09</w:t>
            </w:r>
          </w:p>
        </w:tc>
        <w:tc>
          <w:tcPr>
            <w:tcW w:type="dxa" w:w="2880"/>
          </w:tcPr>
          <w:p>
            <w:r>
              <w:t>-</w:t>
            </w:r>
          </w:p>
        </w:tc>
        <w:tc>
          <w:tcPr>
            <w:tcW w:type="dxa" w:w="2880"/>
          </w:tcPr>
          <w:p>
            <w:r>
              <w:t>east：180.0</w:t>
            </w:r>
          </w:p>
        </w:tc>
      </w:tr>
      <w:tr>
        <w:tc>
          <w:tcPr>
            <w:tcW w:type="dxa" w:w="2880"/>
          </w:tcPr>
          <w:p>
            <w:r>
              <w:t>-</w:t>
            </w:r>
          </w:p>
        </w:tc>
        <w:tc>
          <w:tcPr>
            <w:tcW w:type="dxa" w:w="2880"/>
          </w:tcPr>
          <w:p>
            <w:r>
              <w:t>south：-11.0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Xinliang. A dataset of coal security resilience in countries along the “Belt and Road” (2000-2019). A Big Earth Data Platform for Three Poles, doi:10.11888/HumanNat.tpdc.272280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XU Xinliang</w:t>
        <w:br/>
      </w:r>
      <w:r>
        <w:rPr>
          <w:sz w:val="22"/>
        </w:rPr>
        <w:t xml:space="preserve">unit: </w:t>
      </w:r>
      <w:r>
        <w:rPr>
          <w:sz w:val="22"/>
        </w:rPr>
        <w:t>Institute of Geographical Sciences and Natural Resource Research, CAS</w:t>
        <w:br/>
      </w:r>
      <w:r>
        <w:rPr>
          <w:sz w:val="22"/>
        </w:rPr>
        <w:t xml:space="preserve">email: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