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Magnetic susceptibility data of the Titel-Stari Slankamen loess section in Serbia</w:t>
      </w:r>
    </w:p>
    <w:p>
      <w:r>
        <w:rPr>
          <w:sz w:val="32"/>
        </w:rPr>
        <w:t>1、Description</w:t>
      </w:r>
    </w:p>
    <w:p>
      <w:pPr>
        <w:ind w:firstLine="432"/>
      </w:pPr>
      <w:r>
        <w:rPr>
          <w:sz w:val="22"/>
        </w:rPr>
        <w:t>This data set is composed of the magnetic susceptibility analysis data of the middle and upper samples of the titel stari slankamen loess comprehensive profile and the stari slankamen loess profile in Serbia. Among them, the total thickness of tiel stari slankamen loess comprehensive section is about 56m, and the middle and lower part of stari slankamen loess section (l6-s9) is below 43.1m; The thickness of the middle and upper part of the stari slankamen loess profile is 29.7m, including the stratum s0-s5. We have carried out magnetic susceptibility measurement and Analysis on the comprehensive section of titel stari slankamen loess at an interval of about 5cm. The number of low-frequency magnetic susceptibility samples and high-frequency magnetic susceptibility samples is 1129; Magnetic susceptibility measurement and analysis were carried out on the middle and upper part of stari slankamen loess profile at an interval of about 10cm. The number of low-frequency magnetic susceptibility samples and high-frequency magnetic susceptibility samples were 297. The instrument used is bartington MS2 magnetic susceptibility instrument made in Britain. The experimental analysis was completed in the Key Laboratory of Cenozoic geology and environment, Chinese Academy of Sciences. This data reflects the variation characteristics of low-frequency magnetic susceptibility and high-frequency magnetic susceptibility of loess sequence in Serbia in recent one million years, and is of great significance for the study of paleoclimate / Paleoenvironment in southeastern Europe.</w:t>
      </w:r>
    </w:p>
    <w:p>
      <w:r>
        <w:rPr>
          <w:sz w:val="32"/>
        </w:rPr>
        <w:t>2、Keywords</w:t>
      </w:r>
    </w:p>
    <w:p>
      <w:pPr>
        <w:ind w:left="432"/>
      </w:pPr>
      <w:r>
        <w:rPr>
          <w:sz w:val="22"/>
        </w:rPr>
        <w:t>Theme：</w:t>
      </w:r>
      <w:r>
        <w:rPr>
          <w:sz w:val="22"/>
        </w:rPr>
        <w:t>Magnetic susceptibility</w:t>
      </w:r>
      <w:r>
        <w:t>,</w:t>
      </w:r>
      <w:r>
        <w:rPr>
          <w:sz w:val="22"/>
        </w:rPr>
        <w:t>Loess</w:t>
      </w:r>
      <w:r>
        <w:t>,</w:t>
      </w:r>
      <w:r>
        <w:rPr>
          <w:sz w:val="22"/>
        </w:rPr>
        <w:t>Loess</w:t>
      </w:r>
      <w:r>
        <w:t>,</w:t>
      </w:r>
      <w:r>
        <w:rPr>
          <w:sz w:val="22"/>
        </w:rPr>
        <w:t>Paleoclimate Reconstruction</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Magnetic susceptibility data of the Titel-Stari Slankamen loess section in Serbia. A Big Earth Data Platform for Three Poles, doi:10.11888/Paleoenv.tpdc.271686</w:t>
      </w:r>
      <w:r>
        <w:rPr>
          <w:sz w:val="22"/>
        </w:rPr>
        <w:t>2021</w:t>
      </w:r>
    </w:p>
    <w:p>
      <w:pPr>
        <w:ind w:left="432"/>
      </w:pPr>
      <w:r>
        <w:rPr>
          <w:sz w:val="22"/>
        </w:rPr>
        <w:t xml:space="preserve">References to articles: </w:t>
      </w:r>
    </w:p>
    <w:p>
      <w:pPr>
        <w:ind w:left="864"/>
      </w:pPr>
      <w:r>
        <w:t>Namier, N., Gao, X., Hao, Q., Marković, S.B., Fu, Y., Song, Y., Zhang, H., Wu, X., Deng, C., Gavrilov, M.B., &amp; Guo, Z. (2021). Mineral magnetic properties of loess–paleosol couplets of northern Serbia over the last 1.0 Ma. Quaternary Research, 1-14.</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