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scintec flat array sodar in the villiage of Wuxing, Xiaoman Town</w:t>
      </w:r>
    </w:p>
    <w:p>
      <w:r>
        <w:rPr>
          <w:sz w:val="32"/>
        </w:rPr>
        <w:t>1、Description</w:t>
      </w:r>
    </w:p>
    <w:p>
      <w:pPr>
        <w:ind w:firstLine="432"/>
      </w:pPr>
      <w:r>
        <w:rPr>
          <w:sz w:val="22"/>
        </w:rPr>
        <w:t>This mesurement aims to obtain the wind direction, wind speed, and disturbance characteristics of the lower atmosphere. The observation period is from 25 June to 17 Septemper, 2012 (UTC+8).</w:t>
        <w:br/>
        <w:br/>
        <w:t>Measurement instruments:</w:t>
        <w:br/>
        <w:t>Germany Scintec MFAS Flat Array Sodar</w:t>
        <w:br/>
        <w:br/>
        <w:t>Measurement position:</w:t>
        <w:br/>
        <w:t>60 meters northwest of Daman Super Station</w:t>
        <w:br/>
        <w:br/>
        <w:t>Measurement period:</w:t>
        <w:br/>
        <w:t xml:space="preserve">25 June to 17 Septemper, 2012. </w:t>
        <w:br/>
        <w:t>24 hours of uninterrupted obeservation.</w:t>
        <w:br/>
        <w:t>Automatically Recorded Data every half hour.</w:t>
        <w:br/>
        <w:br/>
        <w:t>Data contents:</w:t>
        <w:br/>
        <w:t>We obtain one data file every day. The data contents include observation height, wind speed, wind direction, wind speed in east – west direction, wind speed in south – north direction, vertical wind speed, standard deviation of vertical wind speed, backscatter intensity.</w:t>
        <w:br/>
        <w:br/>
        <w:t>Remarks:</w:t>
        <w:br/>
        <w:t>The prectical obsevation height changes with the air water vapor content. Our obsevation point is located in the arid region. The air water vapor content is very low. Therefore the maximum obsevation height is about 300 meters.</w:t>
        <w:br/>
        <w:t>When it rains or very windy and dusty, the backscatter intensity is very high. Then the data would be miss or only has the vertical wind speed and backscatter intensity.</w:t>
      </w:r>
    </w:p>
    <w:p>
      <w:r>
        <w:rPr>
          <w:sz w:val="32"/>
        </w:rPr>
        <w:t>2、Keywords</w:t>
      </w:r>
    </w:p>
    <w:p>
      <w:pPr>
        <w:ind w:left="432"/>
      </w:pPr>
      <w:r>
        <w:rPr>
          <w:sz w:val="22"/>
        </w:rPr>
        <w:t>Theme：</w:t>
      </w:r>
      <w:r>
        <w:rPr>
          <w:sz w:val="22"/>
        </w:rPr>
        <w:t>Winds</w:t>
      </w:r>
      <w:r>
        <w:t>,</w:t>
      </w:r>
      <w:r>
        <w:rPr>
          <w:sz w:val="22"/>
        </w:rPr>
        <w:t>Wind profiles</w:t>
      </w:r>
      <w:r>
        <w:t>,</w:t>
      </w:r>
      <w:r>
        <w:rPr>
          <w:sz w:val="22"/>
        </w:rPr>
        <w:t>Wind direction</w:t>
      </w:r>
      <w:r>
        <w:t>,</w:t>
      </w:r>
      <w:r>
        <w:rPr>
          <w:sz w:val="22"/>
        </w:rPr>
        <w:t>wind speed</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Wuxing Village</w:t>
      </w:r>
      <w:r>
        <w:t xml:space="preserve">, </w:t>
      </w:r>
      <w:r>
        <w:rPr>
          <w:sz w:val="22"/>
        </w:rPr>
        <w:t>Daman Superstation</w:t>
        <w:br/>
      </w:r>
      <w:r>
        <w:rPr>
          <w:sz w:val="22"/>
        </w:rPr>
        <w:t>Time：</w:t>
      </w:r>
      <w:r>
        <w:rPr>
          <w:sz w:val="22"/>
        </w:rPr>
        <w:t>2012</w:t>
      </w:r>
      <w:r>
        <w:t xml:space="preserve">, </w:t>
      </w:r>
      <w:r>
        <w:rPr>
          <w:sz w:val="22"/>
        </w:rPr>
        <w:t>2012-06-21 to 2012-09-15</w:t>
      </w:r>
    </w:p>
    <w:p>
      <w:r>
        <w:rPr>
          <w:sz w:val="32"/>
        </w:rPr>
        <w:t>3、Data details</w:t>
      </w:r>
    </w:p>
    <w:p>
      <w:pPr>
        <w:ind w:left="432"/>
      </w:pPr>
      <w:r>
        <w:rPr>
          <w:sz w:val="22"/>
        </w:rPr>
        <w:t>1.Scale：None</w:t>
      </w:r>
    </w:p>
    <w:p>
      <w:pPr>
        <w:ind w:left="432"/>
      </w:pPr>
      <w:r>
        <w:rPr>
          <w:sz w:val="22"/>
        </w:rPr>
        <w:t>2.Projection：4326</w:t>
      </w:r>
    </w:p>
    <w:p>
      <w:pPr>
        <w:ind w:left="432"/>
      </w:pPr>
      <w:r>
        <w:rPr>
          <w:sz w:val="22"/>
        </w:rPr>
        <w:t>3.Filesize：0.0MB</w:t>
      </w:r>
    </w:p>
    <w:p>
      <w:pPr>
        <w:ind w:left="432"/>
      </w:pPr>
      <w:r>
        <w:rPr>
          <w:sz w:val="22"/>
        </w:rPr>
        <w:t>4.Data format：文本, *.mnd后缀</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north：38.85466</w:t>
            </w:r>
          </w:p>
        </w:tc>
        <w:tc>
          <w:tcPr>
            <w:tcW w:type="dxa" w:w="2880"/>
          </w:tcPr>
          <w:p>
            <w:r>
              <w:t>-</w:t>
            </w:r>
          </w:p>
        </w:tc>
      </w:tr>
      <w:tr>
        <w:tc>
          <w:tcPr>
            <w:tcW w:type="dxa" w:w="2880"/>
          </w:tcPr>
          <w:p>
            <w:r>
              <w:t>west：100.371813</w:t>
            </w:r>
          </w:p>
        </w:tc>
        <w:tc>
          <w:tcPr>
            <w:tcW w:type="dxa" w:w="2880"/>
          </w:tcPr>
          <w:p>
            <w:r>
              <w:t>-</w:t>
            </w:r>
          </w:p>
        </w:tc>
        <w:tc>
          <w:tcPr>
            <w:tcW w:type="dxa" w:w="2880"/>
          </w:tcPr>
          <w:p>
            <w:r>
              <w:t>east：100.371813</w:t>
            </w:r>
          </w:p>
        </w:tc>
      </w:tr>
      <w:tr>
        <w:tc>
          <w:tcPr>
            <w:tcW w:type="dxa" w:w="2880"/>
          </w:tcPr>
          <w:p>
            <w:r>
              <w:t>-</w:t>
            </w:r>
          </w:p>
        </w:tc>
        <w:tc>
          <w:tcPr>
            <w:tcW w:type="dxa" w:w="2880"/>
          </w:tcPr>
          <w:p>
            <w:r>
              <w:t>south：38.85466</w:t>
            </w:r>
          </w:p>
        </w:tc>
        <w:tc>
          <w:tcPr>
            <w:tcW w:type="dxa" w:w="2880"/>
          </w:tcPr>
          <w:p>
            <w:r>
              <w:t>-</w:t>
            </w:r>
          </w:p>
        </w:tc>
      </w:tr>
    </w:tbl>
    <w:p>
      <w:r>
        <w:rPr>
          <w:sz w:val="32"/>
        </w:rPr>
        <w:t>5、Time frame:</w:t>
      </w:r>
      <w:r>
        <w:rPr>
          <w:sz w:val="22"/>
        </w:rPr>
        <w:t>2012-06-29 23:15:00+00:00</w:t>
      </w:r>
      <w:r>
        <w:rPr>
          <w:sz w:val="22"/>
        </w:rPr>
        <w:t>--</w:t>
      </w:r>
      <w:r>
        <w:rPr>
          <w:sz w:val="22"/>
        </w:rPr>
        <w:t>2012-09-23 23:15:00+00:00</w:t>
      </w:r>
    </w:p>
    <w:p>
      <w:r>
        <w:rPr>
          <w:sz w:val="32"/>
        </w:rPr>
        <w:t>6、Reference method</w:t>
      </w:r>
    </w:p>
    <w:p>
      <w:pPr>
        <w:ind w:left="432"/>
      </w:pPr>
      <w:r>
        <w:rPr>
          <w:sz w:val="22"/>
        </w:rPr>
        <w:t xml:space="preserve">References to data: </w:t>
      </w:r>
    </w:p>
    <w:p>
      <w:pPr>
        <w:ind w:left="432" w:firstLine="432"/>
      </w:pPr>
      <w:r>
        <w:t>HiWATER: Dataset of scintec flat array sodar in the villiage of Wuxing, Xiaoman Town. A Big Earth Data Platform for Three Poles, doi:10.3972/hiwater.025.2013.db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