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Modern pollen data in the midstream of the Heihe River Basin</w:t>
      </w:r>
    </w:p>
    <w:p>
      <w:r>
        <w:rPr>
          <w:sz w:val="32"/>
        </w:rPr>
        <w:t>1、Description</w:t>
      </w:r>
    </w:p>
    <w:p>
      <w:pPr>
        <w:ind w:firstLine="432"/>
      </w:pPr>
      <w:r>
        <w:rPr>
          <w:sz w:val="22"/>
        </w:rPr>
        <w:t>The modern sporopollen identification results of five different geomorphic types in the middle reaches of Heihe River show that there are 39 sporopollen types, 22 main types, belonging to 6 different vegetation types in 45 topsoil samples distributed in the desert vegetation belt. The SPOROPOLLEN ASSEMBLAGES with high percentage of sporopollen in the sporopollen map were selected to represent different geomorphic types. It was found that five geomorphic types (dune, alluvial proluvial fan, flood plain, riverbed and wetland) could be expressed by different combinations of nine sporopollen.</w:t>
      </w:r>
    </w:p>
    <w:p>
      <w:r>
        <w:rPr>
          <w:sz w:val="32"/>
        </w:rPr>
        <w:t>2、Keywords</w:t>
      </w:r>
    </w:p>
    <w:p>
      <w:pPr>
        <w:ind w:left="432"/>
      </w:pPr>
      <w:r>
        <w:rPr>
          <w:sz w:val="22"/>
        </w:rPr>
        <w:t>Theme：</w:t>
      </w:r>
      <w:r>
        <w:rPr>
          <w:sz w:val="22"/>
        </w:rPr>
        <w:t>Pollen</w:t>
      </w:r>
      <w:r>
        <w:t>,</w:t>
      </w:r>
      <w:r>
        <w:rPr>
          <w:sz w:val="22"/>
        </w:rPr>
        <w:t>Paleoclimate Reconstruction</w:t>
        <w:br/>
      </w:r>
      <w:r>
        <w:rPr>
          <w:sz w:val="22"/>
        </w:rPr>
        <w:t>Discipline：</w:t>
      </w:r>
      <w:r>
        <w:rPr>
          <w:sz w:val="22"/>
        </w:rPr>
        <w:t>Palaeoenvironment</w:t>
        <w:br/>
      </w:r>
      <w:r>
        <w:rPr>
          <w:sz w:val="22"/>
        </w:rPr>
        <w:t>Places：</w:t>
      </w:r>
      <w:r>
        <w:rPr>
          <w:sz w:val="22"/>
        </w:rPr>
        <w:t>Heihe River Basin</w:t>
      </w:r>
      <w:r>
        <w:t xml:space="preserve">, </w:t>
      </w:r>
      <w:r>
        <w:rPr>
          <w:sz w:val="22"/>
        </w:rPr>
        <w:t>Middle Reaches of Heihe River Basin</w:t>
        <w:br/>
      </w:r>
      <w:r>
        <w:rPr>
          <w:sz w:val="22"/>
        </w:rPr>
        <w:t>Time：</w:t>
      </w:r>
      <w:r>
        <w:rPr>
          <w:sz w:val="22"/>
        </w:rPr>
        <w:t>2014</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3.Filesize：0.18MB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north：39.57</w:t>
            </w:r>
          </w:p>
        </w:tc>
        <w:tc>
          <w:tcPr>
            <w:tcW w:type="dxa" w:w="2880"/>
          </w:tcPr>
          <w:p>
            <w:r>
              <w:t>-</w:t>
            </w:r>
          </w:p>
        </w:tc>
      </w:tr>
      <w:tr>
        <w:tc>
          <w:tcPr>
            <w:tcW w:type="dxa" w:w="2880"/>
          </w:tcPr>
          <w:p>
            <w:r>
              <w:t>west：99.18</w:t>
            </w:r>
          </w:p>
        </w:tc>
        <w:tc>
          <w:tcPr>
            <w:tcW w:type="dxa" w:w="2880"/>
          </w:tcPr>
          <w:p>
            <w:r>
              <w:t>-</w:t>
            </w:r>
          </w:p>
        </w:tc>
        <w:tc>
          <w:tcPr>
            <w:tcW w:type="dxa" w:w="2880"/>
          </w:tcPr>
          <w:p>
            <w:r>
              <w:t>east：100.04</w:t>
            </w:r>
          </w:p>
        </w:tc>
      </w:tr>
      <w:tr>
        <w:tc>
          <w:tcPr>
            <w:tcW w:type="dxa" w:w="2880"/>
          </w:tcPr>
          <w:p>
            <w:r>
              <w:t>-</w:t>
            </w:r>
          </w:p>
        </w:tc>
        <w:tc>
          <w:tcPr>
            <w:tcW w:type="dxa" w:w="2880"/>
          </w:tcPr>
          <w:p>
            <w:r>
              <w:t>south：38.45</w:t>
            </w:r>
          </w:p>
        </w:tc>
        <w:tc>
          <w:tcPr>
            <w:tcW w:type="dxa" w:w="2880"/>
          </w:tcPr>
          <w:p>
            <w:r>
              <w:t>-</w:t>
            </w:r>
          </w:p>
        </w:tc>
      </w:tr>
    </w:tbl>
    <w:p>
      <w:r>
        <w:rPr>
          <w:sz w:val="32"/>
        </w:rPr>
        <w:t>5、Time frame:</w:t>
      </w:r>
      <w:r>
        <w:rPr>
          <w:sz w:val="22"/>
        </w:rPr>
        <w:t>2018-11-22 10:47:56+00:00</w:t>
      </w:r>
      <w:r>
        <w:rPr>
          <w:sz w:val="22"/>
        </w:rPr>
        <w:t>--</w:t>
      </w:r>
      <w:r>
        <w:rPr>
          <w:sz w:val="22"/>
        </w:rPr>
        <w:t>2018-11-22 10:47:56+00:00</w:t>
      </w:r>
    </w:p>
    <w:p>
      <w:r>
        <w:rPr>
          <w:sz w:val="32"/>
        </w:rPr>
        <w:t>6、Reference method</w:t>
      </w:r>
    </w:p>
    <w:p>
      <w:pPr>
        <w:ind w:left="432"/>
      </w:pPr>
      <w:r>
        <w:rPr>
          <w:sz w:val="22"/>
        </w:rPr>
        <w:t xml:space="preserve">References to data: </w:t>
      </w:r>
    </w:p>
    <w:p>
      <w:pPr>
        <w:ind w:left="432" w:firstLine="432"/>
      </w:pPr>
      <w:r>
        <w:t>HU  Xiaofei, PAN Baotian. Modern pollen data in the midstream of the Heihe River Basin. A Big Earth Data Platform for Three Poles, doi:10.11888/Paleoenv.tpdc.270880</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PAN Baotian</w:t>
        <w:br/>
      </w:r>
      <w:r>
        <w:rPr>
          <w:sz w:val="22"/>
        </w:rPr>
        <w:t xml:space="preserve">unit: </w:t>
      </w:r>
      <w:r>
        <w:rPr>
          <w:sz w:val="22"/>
        </w:rPr>
        <w:t>Lanzhou University</w:t>
        <w:br/>
      </w:r>
      <w:r>
        <w:rPr>
          <w:sz w:val="22"/>
        </w:rPr>
        <w:t xml:space="preserve">email: </w:t>
      </w:r>
      <w:r>
        <w:rPr>
          <w:sz w:val="22"/>
        </w:rPr>
        <w:t>panbt@lzu.edu.cn</w:t>
        <w:br/>
        <w:br/>
      </w:r>
      <w:r>
        <w:rPr>
          <w:sz w:val="22"/>
        </w:rPr>
        <w:t xml:space="preserve">name: </w:t>
      </w:r>
      <w:r>
        <w:rPr>
          <w:sz w:val="22"/>
        </w:rPr>
        <w:t>HU  Xiaofei</w:t>
        <w:br/>
      </w:r>
      <w:r>
        <w:rPr>
          <w:sz w:val="22"/>
        </w:rPr>
        <w:t xml:space="preserve">unit: </w:t>
      </w:r>
      <w:r>
        <w:rPr>
          <w:sz w:val="22"/>
        </w:rPr>
        <w:t>Lanzhou University</w:t>
        <w:br/>
      </w:r>
      <w:r>
        <w:rPr>
          <w:sz w:val="22"/>
        </w:rPr>
        <w:t xml:space="preserve">email: </w:t>
      </w:r>
      <w:r>
        <w:rPr>
          <w:sz w:val="22"/>
        </w:rPr>
        <w:t>feixhu@lzu.edu.cn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