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Rawdata of Dense Short-term seismic observation (2019-2020)</w:t>
      </w:r>
    </w:p>
    <w:p>
      <w:r>
        <w:rPr>
          <w:sz w:val="32"/>
        </w:rPr>
        <w:t>1、Description</w:t>
      </w:r>
    </w:p>
    <w:p>
      <w:pPr>
        <w:ind w:firstLine="432"/>
      </w:pPr>
      <w:r>
        <w:rPr>
          <w:sz w:val="22"/>
        </w:rPr>
        <w:t>At present, dense short-period seismic observation has become a passive source seismic observation method with fast and high-density spatial sampling, which can obtain the characteristics of velocity and interface structure under the ore concentration area. Pds-2 short period seismograph (dominant frequency: 1-2HZ) is used for multiple times. The observation is arranged inside and around the ore concentration area. The station spacing is 100m-200m-500m-1000m. The observation lasts for about 2 months. The utilization rate is 100sps or 200sps, and continuous records are made. The data format is minified, and the length of the data file is 1 hour; Pds-2 short period seismograph is powered by built-in lithium battery, which needs to work in the way of manual alternative layout. The overall layout is divided into three times, which are from June 2019 to July 2019, from September 2019 to November 2019 and from August 2020 to September 2020. The amount of data collected is about 800g, and the data completeness reaches 86%.</w:t>
      </w:r>
    </w:p>
    <w:p>
      <w:r>
        <w:rPr>
          <w:sz w:val="32"/>
        </w:rPr>
        <w:t>2、Keywords</w:t>
      </w:r>
    </w:p>
    <w:p>
      <w:pPr>
        <w:ind w:left="432"/>
      </w:pPr>
      <w:r>
        <w:rPr>
          <w:sz w:val="22"/>
        </w:rPr>
        <w:t>Theme：</w:t>
      </w:r>
      <w:r>
        <w:rPr>
          <w:sz w:val="22"/>
        </w:rPr>
        <w:t>raw data</w:t>
      </w:r>
      <w:r>
        <w:t>,</w:t>
      </w:r>
      <w:r>
        <w:rPr>
          <w:sz w:val="22"/>
        </w:rPr>
        <w:t>Others</w:t>
      </w:r>
      <w:r>
        <w:t>,</w:t>
      </w:r>
      <w:r>
        <w:rPr>
          <w:sz w:val="22"/>
        </w:rPr>
        <w:t>dens nodal array of short-term seismic station</w:t>
      </w:r>
      <w:r>
        <w:t>,</w:t>
      </w:r>
      <w:r>
        <w:rPr>
          <w:sz w:val="22"/>
        </w:rPr>
        <w:t>Jiama-Qulong deposits</w:t>
        <w:br/>
      </w:r>
      <w:r>
        <w:rPr>
          <w:sz w:val="22"/>
        </w:rPr>
        <w:t>Discipline：</w:t>
      </w:r>
      <w:r>
        <w:rPr>
          <w:sz w:val="22"/>
        </w:rPr>
        <w:t>Others</w:t>
      </w:r>
      <w:r>
        <w:t>,</w:t>
      </w:r>
      <w:r>
        <w:rPr>
          <w:sz w:val="22"/>
        </w:rPr>
        <w:t>Solid earth</w:t>
        <w:br/>
      </w:r>
      <w:r>
        <w:rPr>
          <w:sz w:val="22"/>
        </w:rPr>
        <w:t>Places：</w:t>
      </w:r>
      <w:r>
        <w:rPr>
          <w:sz w:val="22"/>
        </w:rPr>
        <w:t>Tibet</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3.Filesize：3000000.0MB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west：91.0</w:t>
            </w:r>
          </w:p>
        </w:tc>
        <w:tc>
          <w:tcPr>
            <w:tcW w:type="dxa" w:w="2880"/>
          </w:tcPr>
          <w:p>
            <w:r>
              <w:t>-</w:t>
            </w:r>
          </w:p>
        </w:tc>
        <w:tc>
          <w:tcPr>
            <w:tcW w:type="dxa" w:w="2880"/>
          </w:tcPr>
          <w:p>
            <w:r>
              <w:t>east：92.5</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Rizheng  . Rawdata of Dense Short-term seismic observation (2019-2020). A Big Earth Data Platform for Three Poles, doi:10.11888/SolidEar.tpdc.272110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Deep Probe of Geophysical Techniques for typical ore concentration area</w:t>
        <w:br/>
      </w:r>
    </w:p>
    <w:p>
      <w:r>
        <w:rPr>
          <w:sz w:val="32"/>
        </w:rPr>
        <w:t>8、Data resource provider</w:t>
      </w:r>
    </w:p>
    <w:p>
      <w:pPr>
        <w:ind w:left="432"/>
      </w:pPr>
      <w:r>
        <w:rPr>
          <w:sz w:val="22"/>
        </w:rPr>
        <w:t xml:space="preserve">name: </w:t>
      </w:r>
      <w:r>
        <w:rPr>
          <w:sz w:val="22"/>
        </w:rPr>
        <w:t xml:space="preserve">HE   Rizheng  </w:t>
        <w:br/>
      </w:r>
      <w:r>
        <w:rPr>
          <w:sz w:val="22"/>
        </w:rPr>
        <w:t xml:space="preserve">unit: </w:t>
      </w:r>
      <w:r>
        <w:rPr>
          <w:sz w:val="22"/>
        </w:rPr>
        <w:t>Chinese Academy of Geological Sciences</w:t>
        <w:br/>
      </w:r>
      <w:r>
        <w:rPr>
          <w:sz w:val="22"/>
        </w:rPr>
        <w:t xml:space="preserve">email: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