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Element Content and Isotope in Tarim Basin, Xinjiang (9.3-10Ma)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content:</w:t>
        <w:br/>
        <w:t>Element content and carbon and oxygen isotope analysis are important indexes for Miocene paleoclimate reconstruction in Tarim Basin</w:t>
        <w:br/>
        <w:t>2) Data sources and processing methods</w:t>
        <w:br/>
        <w:t>Iron content: 4g samples were placed in vibration mill, grinding to less than 200 mesh, the samples were pressed in boric acid with hydraulic press, and finally measured in X-ray fluorescence spectrometer.</w:t>
        <w:br/>
        <w:t>Isotope: The sample is dried at 40℃, then refined to less than 200 mesh, and reacts with 100% phosphoric acid to release CO2 gas in a gas source isophase mass spectrometer.</w:t>
        <w:br/>
        <w:t>3) Data quality</w:t>
        <w:br/>
        <w:t>Sample collection and experimental processing were carried out in accordance with strict standards, and the data obtained were of reliable quality.</w:t>
        <w:br/>
        <w:t>4) Data application achievements and prospects</w:t>
        <w:br/>
        <w:t>Published one SCI paper with this plan.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Element content</w:t>
      </w:r>
      <w:r>
        <w:t>,</w:t>
      </w:r>
      <w:r>
        <w:rPr>
          <w:sz w:val="22"/>
        </w:rPr>
        <w:t>Isotopes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Tarim Basin</w:t>
        <w:br/>
      </w:r>
      <w:r>
        <w:rPr>
          <w:sz w:val="22"/>
        </w:rPr>
        <w:t>Time：</w:t>
      </w:r>
      <w:r>
        <w:rPr>
          <w:sz w:val="22"/>
        </w:rPr>
        <w:t>Miocene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NIE Junsheng. Data set of Element Content and Isotope in Tarim Basin, Xinjiang (9.3-10Ma). A Big Earth Data Platform for Three Poles, doi:10.11888/Paleoenv.tpdc.272410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NIE Junsheng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jnie@lzu.edu.cn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