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airborne LiDAR mission in the Dayekou flight zone on Jun. 20, 2008</w:t>
      </w:r>
    </w:p>
    <w:p>
      <w:r>
        <w:rPr>
          <w:sz w:val="32"/>
        </w:rPr>
        <w:t>1、Description</w:t>
      </w:r>
    </w:p>
    <w:p>
      <w:pPr>
        <w:ind w:firstLine="432"/>
      </w:pPr>
      <w:r>
        <w:rPr>
          <w:sz w:val="22"/>
        </w:rPr>
        <w:t>The dataset of airborne LiDAR mission in the Dayekou flight zone on Jun. 20, 2008 included peak pulse data (*.LAS), full waveform data (.lgc), CCD photos, DEM, DSM and DOM. The DEM, DSM and DOM data are stored along with the Dataset of airborne LiDAR mission in the Dayekou flight zone on Jun. 23, 2008. The flight routes were as follows:</w:t>
        <w:br/>
        <w:br/>
        <w:t>{|</w:t>
        <w:br/>
        <w:t xml:space="preserve">! flight route </w:t>
        <w:br/>
        <w:t>! startpoint lat</w:t>
        <w:br/>
        <w:t>! startpoint lon</w:t>
        <w:br/>
        <w:t>! endpoint lat</w:t>
        <w:br/>
        <w:t>! endpoint lon</w:t>
        <w:br/>
        <w:t>! altitude (m)</w:t>
        <w:br/>
        <w:t>! length (km)</w:t>
        <w:br/>
        <w:t>! photos</w:t>
        <w:br/>
        <w:t>|-</w:t>
        <w:br/>
        <w:t>| 1 || 38°32′05.38″ || 100°12′24.59″ || 38°29′32.76″ || 100°18′35.69″ || 3650 || 10.1 ||  49</w:t>
        <w:br/>
        <w:t>|-</w:t>
        <w:br/>
        <w:t>| 2 || 38°32′11.13″ || 100°12′28.42″ || 38°29′42.06″ || 100°18′30.89″ || 3650 || 9.9 || 46</w:t>
        <w:br/>
        <w:t>|-</w:t>
        <w:br/>
        <w:t>| 3 || 38°32′16.88″ || 100°12′32.24″ || 38°29′47.81″ || 100°18′34.72″ || 3650 || 9.9 || 47</w:t>
        <w:br/>
        <w:t>|-</w:t>
        <w:br/>
        <w:t>| 4 || 38°32′22.63″ || 100°12′36.07″ || 38°29′56.20″ || 100°18′32.15″ || 3650 || 9.7 || 45</w:t>
        <w:br/>
        <w:t>|-</w:t>
        <w:br/>
        <w:t>| 5 || 38°32′28.38″ || 100°12′39.90″ || 38°30′02.62″ || 100°18′34.33″ || 3650 || 9.7 || 47</w:t>
        <w:br/>
        <w:t>|-</w:t>
        <w:br/>
        <w:t>| 6 || 38°32′37.44″ || 100°12′35.66″ || 38°30′10.63″ || 100°18′32.68″ || 3650 || 9.8 || 44</w:t>
        <w:br/>
        <w:t>|-</w:t>
        <w:br/>
        <w:t>| 7 || 38°32′46.50″ || 100°12′31.43″ || 38°30′19.72″ || 100°18′28.37″ || 3650 || 9.8 || 47</w:t>
        <w:br/>
        <w:t>|}</w:t>
      </w:r>
    </w:p>
    <w:p>
      <w:r>
        <w:rPr>
          <w:sz w:val="32"/>
        </w:rPr>
        <w:t>2、Keywords</w:t>
      </w:r>
    </w:p>
    <w:p>
      <w:pPr>
        <w:ind w:left="432"/>
      </w:pPr>
      <w:r>
        <w:rPr>
          <w:sz w:val="22"/>
        </w:rPr>
        <w:t>Theme：</w:t>
      </w:r>
      <w:r>
        <w:rPr>
          <w:sz w:val="22"/>
        </w:rPr>
        <w:t>Airborne laser radar</w:t>
      </w:r>
      <w:r>
        <w:t>,</w:t>
      </w:r>
      <w:r>
        <w:rPr>
          <w:sz w:val="22"/>
        </w:rPr>
        <w:t>Remote Sensing Technology</w:t>
      </w:r>
      <w:r>
        <w:t>,</w:t>
      </w:r>
      <w:r>
        <w:rPr>
          <w:sz w:val="22"/>
        </w:rPr>
        <w:t>CCD</w:t>
        <w:br/>
      </w:r>
      <w:r>
        <w:rPr>
          <w:sz w:val="22"/>
        </w:rPr>
        <w:t>Discipline：</w:t>
      </w:r>
      <w:r>
        <w:rPr>
          <w:sz w:val="22"/>
        </w:rPr>
        <w:t>Remote Sensing Technology</w:t>
        <w:br/>
      </w:r>
      <w:r>
        <w:rPr>
          <w:sz w:val="22"/>
        </w:rPr>
        <w:t>Places：</w:t>
      </w:r>
      <w:r>
        <w:rPr>
          <w:sz w:val="22"/>
        </w:rPr>
        <w:t>Heihe River Basin</w:t>
      </w:r>
      <w:r>
        <w:t xml:space="preserve">, </w:t>
      </w:r>
      <w:r>
        <w:rPr>
          <w:sz w:val="22"/>
        </w:rPr>
        <w:t>Dayekou  watershed foci experimental areas</w:t>
      </w:r>
      <w:r>
        <w:t xml:space="preserve">, </w:t>
      </w:r>
      <w:r>
        <w:rPr>
          <w:sz w:val="22"/>
        </w:rPr>
        <w:t>Forest and Hydrology Experimental Areas</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3.Filesize：9049.4MB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north：38.75</w:t>
            </w:r>
          </w:p>
        </w:tc>
        <w:tc>
          <w:tcPr>
            <w:tcW w:type="dxa" w:w="2880"/>
          </w:tcPr>
          <w:p>
            <w:r>
              <w:t>-</w:t>
            </w:r>
          </w:p>
        </w:tc>
      </w:tr>
      <w:tr>
        <w:tc>
          <w:tcPr>
            <w:tcW w:type="dxa" w:w="2880"/>
          </w:tcPr>
          <w:p>
            <w:r>
              <w:t>west：100.15</w:t>
            </w:r>
          </w:p>
        </w:tc>
        <w:tc>
          <w:tcPr>
            <w:tcW w:type="dxa" w:w="2880"/>
          </w:tcPr>
          <w:p>
            <w:r>
              <w:t>-</w:t>
            </w:r>
          </w:p>
        </w:tc>
        <w:tc>
          <w:tcPr>
            <w:tcW w:type="dxa" w:w="2880"/>
          </w:tcPr>
          <w:p>
            <w:r>
              <w:t>east：100.5</w:t>
            </w:r>
          </w:p>
        </w:tc>
      </w:tr>
      <w:tr>
        <w:tc>
          <w:tcPr>
            <w:tcW w:type="dxa" w:w="2880"/>
          </w:tcPr>
          <w:p>
            <w:r>
              <w:t>-</w:t>
            </w:r>
          </w:p>
        </w:tc>
        <w:tc>
          <w:tcPr>
            <w:tcW w:type="dxa" w:w="2880"/>
          </w:tcPr>
          <w:p>
            <w:r>
              <w:t>south：38.45</w:t>
            </w:r>
          </w:p>
        </w:tc>
        <w:tc>
          <w:tcPr>
            <w:tcW w:type="dxa" w:w="2880"/>
          </w:tcPr>
          <w:p>
            <w:r>
              <w:t>-</w:t>
            </w:r>
          </w:p>
        </w:tc>
      </w:tr>
    </w:tbl>
    <w:p>
      <w:r>
        <w:rPr>
          <w:sz w:val="32"/>
        </w:rPr>
        <w:t>5、Time frame:</w:t>
      </w:r>
      <w:r>
        <w:rPr>
          <w:sz w:val="22"/>
        </w:rPr>
        <w:t>2008-07-04 10:00:00+00:00</w:t>
      </w:r>
      <w:r>
        <w:rPr>
          <w:sz w:val="22"/>
        </w:rPr>
        <w:t>--</w:t>
      </w:r>
      <w:r>
        <w:rPr>
          <w:sz w:val="22"/>
        </w:rPr>
        <w:t>2008-07-04 16:00:00+00:00</w:t>
      </w:r>
    </w:p>
    <w:p>
      <w:r>
        <w:rPr>
          <w:sz w:val="32"/>
        </w:rPr>
        <w:t>6、Reference method</w:t>
      </w:r>
    </w:p>
    <w:p>
      <w:pPr>
        <w:ind w:left="432"/>
      </w:pPr>
      <w:r>
        <w:rPr>
          <w:sz w:val="22"/>
        </w:rPr>
        <w:t xml:space="preserve">References to data: </w:t>
      </w:r>
    </w:p>
    <w:p>
      <w:pPr>
        <w:ind w:left="432" w:firstLine="432"/>
      </w:pPr>
      <w:r>
        <w:t>FAN   Fengyun, BAO Yunfei, ZHOU   Mengwei, HE  Qisheng, LI   Shiming, CHI   Hong, PANG   Yong, MA Mingguo. WATER: Dataset of airborne LiDAR mission in the Dayekou flight zone on Jun. 20, 2008. A Big Earth Data Platform for Three Poles, doi:10.3972/water973.0221.db</w:t>
      </w:r>
      <w:r>
        <w:rPr>
          <w:sz w:val="22"/>
        </w:rPr>
        <w:t>2013</w:t>
      </w:r>
    </w:p>
    <w:p>
      <w:pPr>
        <w:ind w:left="432"/>
      </w:pPr>
      <w:r>
        <w:rPr>
          <w:sz w:val="22"/>
        </w:rPr>
        <w:t xml:space="preserve">References to articles: </w:t>
      </w:r>
    </w:p>
    <w:p>
      <w:pPr>
        <w:ind w:left="864"/>
      </w:pPr>
      <w:r>
        <w:t>刘清旺. 机载激光雷达森林参数估测方法研究. 北京: 中国林业科学研究院, 2009.</w:t>
        <w:br/>
        <w:br/>
      </w:r>
      <w:r>
        <w:t>Tian, X., Li, Z.Y., van der Tol C, Su, Z., Li, X., He, Q.S., Bao, Y.F., Chen, E.X., &amp; Li, L.H. (2011).   Estimating zero-plane displacement height and aerodynamic roughness length using synthesis of LiDAR and SPOT-5 data. Remote Sensing of Environment, 115(9): 2330-2341. 10.1016/j.rse.2011.04.033.</w:t>
        <w:br/>
        <w:br/>
      </w:r>
      <w:r>
        <w:t>Bao YF, Cao CX, Zhang H, Chen EX, He QS, Huang HB, Ll ZY, Ll XW, Gong P. Synchronous estimation of DTM and fractional vegetation cover in forested area from airborne LIDAR height and intensity data. Science in China Series E-technological Sciences, 2008, 52(Suppl. 2): 176-187. 10.1007/s11431-008-6018-x.</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BAO Yunfei</w:t>
        <w:br/>
      </w:r>
      <w:r>
        <w:rPr>
          <w:sz w:val="22"/>
        </w:rPr>
        <w:t xml:space="preserve">unit: </w:t>
      </w:r>
      <w:r>
        <w:rPr>
          <w:sz w:val="22"/>
        </w:rPr>
        <w:t>Beijing Normal University</w:t>
        <w:br/>
      </w:r>
      <w:r>
        <w:rPr>
          <w:sz w:val="22"/>
        </w:rPr>
        <w:t xml:space="preserve">email: </w:t>
      </w:r>
      <w:r>
        <w:rPr>
          <w:sz w:val="22"/>
        </w:rPr>
        <w:br/>
        <w:br/>
      </w:r>
      <w:r>
        <w:rPr>
          <w:sz w:val="22"/>
        </w:rPr>
        <w:t xml:space="preserve">name: </w:t>
      </w:r>
      <w:r>
        <w:rPr>
          <w:sz w:val="22"/>
        </w:rPr>
        <w:t>HE  Qisheng</w:t>
        <w:br/>
      </w:r>
      <w:r>
        <w:rPr>
          <w:sz w:val="22"/>
        </w:rPr>
        <w:t xml:space="preserve">unit: </w:t>
      </w:r>
      <w:r>
        <w:rPr>
          <w:sz w:val="22"/>
        </w:rPr>
        <w:br/>
      </w:r>
      <w:r>
        <w:rPr>
          <w:sz w:val="22"/>
        </w:rPr>
        <w:t xml:space="preserve">email: </w:t>
      </w:r>
      <w:r>
        <w:rPr>
          <w:sz w:val="22"/>
        </w:rPr>
        <w:t>hqsfei999@163.com</w:t>
        <w:br/>
        <w:br/>
      </w:r>
      <w:r>
        <w:rPr>
          <w:sz w:val="22"/>
        </w:rPr>
        <w:t xml:space="preserve">name: </w:t>
      </w:r>
      <w:r>
        <w:rPr>
          <w:sz w:val="22"/>
        </w:rPr>
        <w:t>CHI   Hong</w:t>
        <w:br/>
      </w:r>
      <w:r>
        <w:rPr>
          <w:sz w:val="22"/>
        </w:rPr>
        <w:t xml:space="preserve">unit: </w:t>
      </w:r>
      <w:r>
        <w:rPr>
          <w:sz w:val="22"/>
        </w:rPr>
        <w:br/>
      </w:r>
      <w:r>
        <w:rPr>
          <w:sz w:val="22"/>
        </w:rPr>
        <w:t xml:space="preserve">email: </w:t>
      </w:r>
      <w:r>
        <w:rPr>
          <w:sz w:val="22"/>
        </w:rPr>
        <w:br/>
        <w:br/>
      </w:r>
      <w:r>
        <w:rPr>
          <w:sz w:val="22"/>
        </w:rPr>
        <w:t xml:space="preserve">name: </w:t>
      </w:r>
      <w:r>
        <w:rPr>
          <w:sz w:val="22"/>
        </w:rPr>
        <w:t>ZHOU   Mengwei</w:t>
        <w:br/>
      </w:r>
      <w:r>
        <w:rPr>
          <w:sz w:val="22"/>
        </w:rPr>
        <w:t xml:space="preserve">unit: </w:t>
      </w:r>
      <w:r>
        <w:rPr>
          <w:sz w:val="22"/>
        </w:rPr>
        <w:br/>
      </w:r>
      <w:r>
        <w:rPr>
          <w:sz w:val="22"/>
        </w:rPr>
        <w:t xml:space="preserve">email: </w:t>
      </w:r>
      <w:r>
        <w:rPr>
          <w:sz w:val="22"/>
        </w:rPr>
        <w:t>mengweizhou@hotmail.com</w:t>
        <w:br/>
        <w:br/>
      </w:r>
      <w:r>
        <w:rPr>
          <w:sz w:val="22"/>
        </w:rPr>
        <w:t xml:space="preserve">name: </w:t>
      </w:r>
      <w:r>
        <w:rPr>
          <w:sz w:val="22"/>
        </w:rPr>
        <w:t>FAN   Fengyun</w:t>
        <w:br/>
      </w:r>
      <w:r>
        <w:rPr>
          <w:sz w:val="22"/>
        </w:rPr>
        <w:t xml:space="preserve">unit: </w:t>
      </w:r>
      <w:r>
        <w:rPr>
          <w:sz w:val="22"/>
        </w:rPr>
        <w:br/>
      </w:r>
      <w:r>
        <w:rPr>
          <w:sz w:val="22"/>
        </w:rPr>
        <w:t xml:space="preserve">email: </w:t>
      </w:r>
      <w:r>
        <w:rPr>
          <w:sz w:val="22"/>
        </w:rPr>
        <w:br/>
        <w:br/>
      </w:r>
      <w:r>
        <w:rPr>
          <w:sz w:val="22"/>
        </w:rPr>
        <w:t xml:space="preserve">name: </w:t>
      </w:r>
      <w:r>
        <w:rPr>
          <w:sz w:val="22"/>
        </w:rPr>
        <w:t>PANG   Yong</w:t>
        <w:br/>
      </w:r>
      <w:r>
        <w:rPr>
          <w:sz w:val="22"/>
        </w:rPr>
        <w:t xml:space="preserve">unit: </w:t>
      </w:r>
      <w:r>
        <w:rPr>
          <w:sz w:val="22"/>
        </w:rPr>
        <w:br/>
      </w:r>
      <w:r>
        <w:rPr>
          <w:sz w:val="22"/>
        </w:rPr>
        <w:t xml:space="preserve">email: </w:t>
      </w:r>
      <w:r>
        <w:rPr>
          <w:sz w:val="22"/>
        </w:rPr>
        <w:br/>
        <w:br/>
      </w:r>
      <w:r>
        <w:rPr>
          <w:sz w:val="22"/>
        </w:rPr>
        <w:t xml:space="preserve">name: </w:t>
      </w:r>
      <w:r>
        <w:rPr>
          <w:sz w:val="22"/>
        </w:rPr>
        <w:t>LI   Shiming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