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Maximum/Minimum temperature</w:t>
      </w:r>
      <w:r>
        <w:t>,</w:t>
      </w:r>
      <w:r>
        <w:rPr>
          <w:sz w:val="22"/>
        </w:rPr>
        <w:t>Landsat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Rain gauge</w:t>
      </w:r>
      <w:r>
        <w:t>,</w:t>
      </w:r>
      <w:r>
        <w:rPr>
          <w:sz w:val="22"/>
        </w:rPr>
        <w:t>Grassland</w:t>
      </w:r>
      <w:r>
        <w:t>,</w:t>
      </w:r>
      <w:r>
        <w:rPr>
          <w:sz w:val="22"/>
        </w:rPr>
        <w:t>Land surface product</w:t>
      </w:r>
      <w:r>
        <w:t>,</w:t>
      </w:r>
      <w:r>
        <w:rPr>
          <w:sz w:val="22"/>
        </w:rPr>
        <w:t>Carbon dioxide flux</w:t>
      </w:r>
      <w:r>
        <w:t>,</w:t>
      </w:r>
      <w:r>
        <w:rPr>
          <w:sz w:val="22"/>
        </w:rPr>
        <w:t>Land cover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Grassland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Nam Co</w:t>
      </w:r>
      <w:r>
        <w:t xml:space="preserve">, </w:t>
      </w:r>
      <w:r>
        <w:rPr>
          <w:sz w:val="22"/>
        </w:rPr>
        <w:t>Alpine shrubline</w:t>
        <w:br/>
      </w:r>
      <w:r>
        <w:rPr>
          <w:sz w:val="22"/>
        </w:rPr>
        <w:t>Time：</w:t>
      </w:r>
      <w:r>
        <w:rPr>
          <w:sz w:val="22"/>
        </w:rPr>
        <w:t>2005-2020</w:t>
      </w:r>
      <w:r>
        <w:t xml:space="preserve">, </w:t>
      </w:r>
      <w:r>
        <w:rPr>
          <w:sz w:val="22"/>
        </w:rPr>
        <w:t>half-hourly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3.Filesize：173.0MB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west：90.89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east：91.03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Felix  Nieberding, MA   Weiqiang, WANG   Yuyang, Torsten  Sachs, LEHNERT   Lukas, MAURISCHAT   Philipp, MA Yaoming, Cristian  Wille. Half-hourly Eddy Covariance fluxes, gap-filled meteorological variables, precipitation and remotely sensed plant cover estimations from NAMORS between 2005 and 2020. A Big Earth Data Platform for Three Poles, doi:10.11888/Meteoro.tpdc.271274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Nieberding, F., Wille, C., Fratini, G., Asmussen, M. O., Wang, Y., Ma, Y., and Sachs, T. (2020). A Long Term (2005–2019) Eddy Covariance Data Set of CO2 and H2O Fluxes from the Tibetan Alpine Steppe, Earth Syst. Sci. Data, doi:10.5194/essd-2020-63.</w:t>
        <w:br/>
        <w:br/>
      </w:r>
      <w:r>
        <w:t>Ma, Y.M., Kang, S.C., Zhu, L.P., Xu, B.Q., Tian, L.D., &amp; Yao, T.D. (2008). Tibetan Observation and Research Platform- Atmosphere–land interaction over a heterogeneous landscape, Bulletin of the American Meteorological Society. 89, 1487–1492. doi:10.1175/2008BAMS2545.1.</w:t>
        <w:br/>
        <w:br/>
      </w:r>
      <w:r>
        <w:t xml:space="preserve">Nieberding, F., Wille, C., Ma, Y., Wang, Y., Maurischat, P., Lehnert, </w:t>
        <w:br/>
        <w:t xml:space="preserve">L., &amp; Sachs, T. (2021). Winter daytime warming and shift in summer monsoon </w:t>
        <w:br/>
        <w:t xml:space="preserve">increase plant cover and net CO2 uptake in a central Tibetan alpine </w:t>
        <w:br/>
        <w:t xml:space="preserve">steppe ecosystem. Journal of Geophysical Research: Biogeosciences, 126, </w:t>
        <w:br/>
        <w:t>e2021JG006441, doi:10.1029/2021JG006441.</w:t>
        <w:br/>
        <w:br/>
      </w:r>
      <w:r>
        <w:t>Ma, Y.M., Ma, W.Q., Zhong, L., Hu, Z., Li, M., Zhu, Z., et al. (2017). Monitoring and Modeling the Tibetan Plateau’s climate system and its impact on East Asia, Scientific Reports, 7, 44574, doi:10.1038/srep44574.</w:t>
        <w:br/>
        <w:br/>
      </w:r>
      <w:r>
        <w:t>Lehnert, L. W., Meyer, H., Wang, Y., Miehe, G., Thies, B., Reudenbach, C., and Bendix, J. (2015). Retrieval of grassland plant coverage on the Tibetan Plateau based on a multi-scale, multi-sensor and multi-method approach, Remote Sensing of Environment, 164, 197–207, doi:10.1016/j.rse.2015.04.020.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Second Tibetan Plateau Scientific Expedition and Research (STEP) program</w:t>
        <w:br/>
      </w:r>
      <w:r>
        <w:rPr>
          <w:sz w:val="22"/>
        </w:rPr>
        <w:t>The Strategic Priority Research Program of Chinese Academy of Sciences</w:t>
        <w:br/>
      </w:r>
      <w:r>
        <w:rPr>
          <w:sz w:val="22"/>
        </w:rPr>
        <w:t>National Natural Science Foundation of China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Yaoming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ymma@itpcas.ac.cn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Felix  Nieberding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felix.nieberding@posteo.de</w:t>
        <w:br/>
        <w:br/>
      </w:r>
      <w:r>
        <w:rPr>
          <w:sz w:val="22"/>
        </w:rPr>
        <w:t xml:space="preserve">name: </w:t>
      </w:r>
      <w:r>
        <w:rPr>
          <w:sz w:val="22"/>
        </w:rPr>
        <w:t>Cristian  Wille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christian.wille@gfz-potsdam.de</w:t>
        <w:br/>
        <w:br/>
      </w:r>
      <w:r>
        <w:rPr>
          <w:sz w:val="22"/>
        </w:rPr>
        <w:t xml:space="preserve">name: </w:t>
      </w:r>
      <w:r>
        <w:rPr>
          <w:sz w:val="22"/>
        </w:rPr>
        <w:t>Torsten  Sachs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torsten.sachs@gfz-potsdam.de</w:t>
        <w:br/>
        <w:br/>
      </w:r>
      <w:r>
        <w:rPr>
          <w:sz w:val="22"/>
        </w:rPr>
        <w:t xml:space="preserve">name: </w:t>
      </w:r>
      <w:r>
        <w:rPr>
          <w:sz w:val="22"/>
        </w:rPr>
        <w:t>MA   Weiqiang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wqma@itpcas.ac.cn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MAURISCHAT   Philipp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maurischat@ifbk.uni-hannover.de</w:t>
        <w:br/>
        <w:br/>
      </w:r>
      <w:r>
        <w:rPr>
          <w:sz w:val="22"/>
        </w:rPr>
        <w:t xml:space="preserve">name: </w:t>
      </w:r>
      <w:r>
        <w:rPr>
          <w:sz w:val="22"/>
        </w:rPr>
        <w:t>WANG   Yuyang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wangyuyang@itpcas.ac.cn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LEHNERT   Lukas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lehnert.lu@lmu.de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