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Drone orthophoto image and DSM of Qinghai Hoh Xil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22, 2018, a DJI camera was used in the fixed sample of Lancang River headwaters. The overlap degree of adjacent photos was not less than 70% according to the set flight route. The Orthophoto Image and DSM were generated using the photographs taken. The Orthophoto Image included three bands of red, green and blue, with a ground resolution of 2.5 cm, a shooting area of 1000m x 1000m and a DSM resolution of 4.5 cm. Due to the communication failure, the middle four airstrips were not photographed, so there was a band in the middle of the image missing.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source region of the  Lancang River</w:t>
      </w:r>
      <w:r>
        <w:t xml:space="preserve">, </w:t>
      </w:r>
      <w:r>
        <w:rPr>
          <w:sz w:val="22"/>
        </w:rPr>
        <w:t>Hoh Xil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3.Filesize：25395.2MB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Drone orthophoto image and DSM of Qinghai Hoh Xil plot (2018). A Big Earth Data Platform for Three Poles, doi:10.11888/Geogra.tpdc.270542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