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Population centres data at 1:250 000 in Sanjiangyuan region (2015)</w:t>
      </w:r>
    </w:p>
    <w:p>
      <w:r>
        <w:rPr>
          <w:sz w:val="32"/>
        </w:rPr>
        <w:t>1、Description</w:t>
      </w:r>
    </w:p>
    <w:p>
      <w:pPr>
        <w:ind w:firstLine="432"/>
      </w:pPr>
      <w:r>
        <w:rPr>
          <w:sz w:val="22"/>
        </w:rPr>
        <w:t>This data comes from the National Geographic Information Resources Catalogue Service System, which was provided free to the public by the National Basic Geographic Information Center in November 2017. We have spliced and cut the source of the three rivers as a whole, so as to facilitate the use of the study of the source area of the three rivers. The data trend is 2015.</w:t>
        <w:br/>
        <w:t>This data set consists of 1:250,000 residential areas in Sanjiangyuan area, including two layers of residential land (RESA) and residential place (RESP). Resident land (RESA) mainly refers to the outline of surface residential area, and residential place (RESP) includes ordinary houses, shacks, caves, Mongolian yurts, grazing places, etc.</w:t>
        <w:br/>
        <w:t>Names and definitions of RESA attribute items:</w:t>
        <w:br/>
        <w:t>Attribute Item Description Fill in Example</w:t>
        <w:br/>
        <w:t>GB National Standard Classification Code 310200</w:t>
        <w:br/>
        <w:t>Name and Definition of Residential Place (RESP) Attribute Item:</w:t>
        <w:br/>
        <w:t>Attribute Item Description Fill in Example</w:t>
        <w:br/>
        <w:t>GB National Standard Classification Code 310200</w:t>
        <w:br/>
        <w:t>ANGLE Angle 67</w:t>
      </w:r>
    </w:p>
    <w:p>
      <w:r>
        <w:rPr>
          <w:sz w:val="32"/>
        </w:rPr>
        <w:t>2、Keywords</w:t>
      </w:r>
    </w:p>
    <w:p>
      <w:pPr>
        <w:ind w:left="432"/>
      </w:pPr>
      <w:r>
        <w:rPr>
          <w:sz w:val="22"/>
        </w:rPr>
        <w:t>Theme：</w:t>
      </w:r>
      <w:r>
        <w:rPr>
          <w:sz w:val="22"/>
        </w:rPr>
        <w:t>Other</w:t>
        <w:br/>
      </w:r>
      <w:r>
        <w:rPr>
          <w:sz w:val="22"/>
        </w:rPr>
        <w:t>Discipline：</w:t>
      </w:r>
      <w:r>
        <w:rPr>
          <w:sz w:val="22"/>
        </w:rPr>
        <w:t>Terrestrial Surface</w:t>
        <w:br/>
      </w:r>
      <w:r>
        <w:rPr>
          <w:sz w:val="22"/>
        </w:rPr>
        <w:t>Places：</w:t>
      </w:r>
      <w:r>
        <w:rPr>
          <w:sz w:val="22"/>
        </w:rPr>
        <w:t xml:space="preserve">Tibetan Plateau </w:t>
      </w:r>
      <w:r>
        <w:t xml:space="preserve">, </w:t>
      </w:r>
      <w:r>
        <w:rPr>
          <w:sz w:val="22"/>
        </w:rPr>
        <w:t>Three-River-Source National Park</w:t>
      </w:r>
      <w:r>
        <w:t xml:space="preserve">, </w:t>
      </w:r>
      <w:r>
        <w:rPr>
          <w:sz w:val="22"/>
        </w:rPr>
        <w:t>Three Rivers Source</w:t>
        <w:br/>
      </w:r>
      <w:r>
        <w:rPr>
          <w:sz w:val="22"/>
        </w:rPr>
        <w:t>Time：</w:t>
      </w:r>
      <w:r>
        <w:rPr>
          <w:sz w:val="22"/>
        </w:rPr>
        <w:t>2015</w:t>
      </w:r>
    </w:p>
    <w:p>
      <w:r>
        <w:rPr>
          <w:sz w:val="32"/>
        </w:rPr>
        <w:t>3、Data details</w:t>
      </w:r>
    </w:p>
    <w:p>
      <w:pPr>
        <w:ind w:left="432"/>
      </w:pPr>
      <w:r>
        <w:rPr>
          <w:sz w:val="22"/>
        </w:rPr>
        <w:t>1.Scale：None</w:t>
      </w:r>
    </w:p>
    <w:p>
      <w:pPr>
        <w:ind w:left="432"/>
      </w:pPr>
      <w:r>
        <w:rPr>
          <w:sz w:val="22"/>
        </w:rPr>
        <w:t>2.Projection：</w:t>
      </w:r>
    </w:p>
    <w:p>
      <w:pPr>
        <w:ind w:left="432"/>
      </w:pPr>
      <w:r>
        <w:rPr>
          <w:sz w:val="22"/>
        </w:rPr>
        <w:t>3.Filesize：1.4MB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2015-01-14 00:00:00+00:00</w:t>
      </w:r>
      <w:r>
        <w:rPr>
          <w:sz w:val="22"/>
        </w:rPr>
        <w:t>--</w:t>
      </w:r>
      <w:r>
        <w:rPr>
          <w:sz w:val="22"/>
        </w:rPr>
        <w:t>2016-01-13 00:00:00+00:00</w:t>
      </w:r>
    </w:p>
    <w:p>
      <w:r>
        <w:rPr>
          <w:sz w:val="32"/>
        </w:rPr>
        <w:t>6、Reference method</w:t>
      </w:r>
    </w:p>
    <w:p>
      <w:pPr>
        <w:ind w:left="432"/>
      </w:pPr>
      <w:r>
        <w:rPr>
          <w:sz w:val="22"/>
        </w:rPr>
        <w:t xml:space="preserve">References to data: </w:t>
      </w:r>
    </w:p>
    <w:p>
      <w:pPr>
        <w:ind w:left="432" w:firstLine="432"/>
      </w:pPr>
      <w:r>
        <w:t xml:space="preserve">National Catalogue Service for Geographic Information. Population centres data at 1:250 000 in Sanjiangyuan region (2015).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Catalogue Service for Geographic Information</w:t>
        <w:br/>
      </w:r>
      <w:r>
        <w:rPr>
          <w:sz w:val="22"/>
        </w:rPr>
        <w:t xml:space="preserve">unit: </w:t>
      </w:r>
      <w:r>
        <w:rPr>
          <w:sz w:val="22"/>
        </w:rPr>
        <w:t>National Geomatics Center of China</w:t>
        <w:br/>
      </w:r>
      <w:r>
        <w:rPr>
          <w:sz w:val="22"/>
        </w:rPr>
        <w:t xml:space="preserve">email: </w:t>
      </w:r>
      <w:r>
        <w:rPr>
          <w:sz w:val="22"/>
        </w:rPr>
        <w:t>office@ngcc.cn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