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critical node extreme drought vulnerability data set (2015)</w:t>
      </w:r>
    </w:p>
    <w:p>
      <w:r>
        <w:rPr>
          <w:sz w:val="32"/>
        </w:rPr>
        <w:t>1、Description</w:t>
      </w:r>
    </w:p>
    <w:p>
      <w:pPr>
        <w:ind w:firstLine="432"/>
      </w:pPr>
      <w:r>
        <w:rPr>
          <w:sz w:val="22"/>
        </w:rPr>
        <w:t>One belt, one road, one belt, one road, one belt, one road, is the key city to solve the extreme drought climate events in 34 key nodes (important cities, major projects, ports and industrial parks). The risk assessment of extreme drought is carried out. The research supports the green "one belt and one road" construction of the spatial route map, and serves the green "one belt and one road" construction. Design. The vulnerability of drought disaster risk assessment for each node, on the one hand, depends on the sensitivity of different land cover types to drought disasters; on the other hand, it reflects the health of the ecological environment, determines the region's ability to bear and recover from drought disasters, which shows that the surface features under different land cover types are adversely affected by drought disasters The tendency to be loud. Using the 2015 land cover data of the "2018 silk road environment special project" source data, the vulnerability characteristics of different land cover types are measured by factor analysis method, and the weight of land vulnerability is assigned. The extreme drought vulnerability index with 100 m resolution of each node is obtained, which can provide reference for the construction planning, operation management and environmental problems of China's overseas parks, ports and major projects One belt, one road, one is the first and third, the other is the first and third.</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west：-20.0</w:t>
            </w:r>
          </w:p>
        </w:tc>
        <w:tc>
          <w:tcPr>
            <w:tcW w:type="dxa" w:w="2880"/>
          </w:tcPr>
          <w:p>
            <w:r>
              <w:t>-</w:t>
            </w:r>
          </w:p>
        </w:tc>
        <w:tc>
          <w:tcPr>
            <w:tcW w:type="dxa" w:w="2880"/>
          </w:tcPr>
          <w:p>
            <w:r>
              <w:t>east：140.0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2014-12-31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WU  Hua, CHEN  Baozhang, ZHANG  Dan. One belt, one road critical node extreme drought vulnerability data set (2015). A Big Earth Data Platform for Three Poles, doi:10.11888/Disas.tpdc.271162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r>
        <w:rPr>
          <w:sz w:val="22"/>
        </w:rPr>
        <w:t xml:space="preserve">name: </w:t>
      </w:r>
      <w:r>
        <w:rPr>
          <w:sz w:val="22"/>
        </w:rPr>
        <w:t>ZHANG  Dan</w:t>
        <w:br/>
      </w:r>
      <w:r>
        <w:rPr>
          <w:sz w:val="22"/>
        </w:rPr>
        <w:t xml:space="preserve">unit: </w:t>
      </w:r>
      <w:r>
        <w:rPr>
          <w:sz w:val="22"/>
        </w:rPr>
        <w:br/>
      </w:r>
      <w:r>
        <w:rPr>
          <w:sz w:val="22"/>
        </w:rPr>
        <w:t xml:space="preserve">email: </w:t>
      </w:r>
      <w:r>
        <w:rPr>
          <w:sz w:val="22"/>
        </w:rPr>
        <w:t>zhangdan@igsnrr.ac.cn</w:t>
        <w:br/>
        <w:br/>
      </w:r>
      <w:r>
        <w:rPr>
          <w:sz w:val="22"/>
        </w:rPr>
        <w:t xml:space="preserve">name: </w:t>
      </w:r>
      <w:r>
        <w:rPr>
          <w:sz w:val="22"/>
        </w:rPr>
        <w:t>CHEN  Baozhang</w:t>
        <w:br/>
      </w:r>
      <w:r>
        <w:rPr>
          <w:sz w:val="22"/>
        </w:rPr>
        <w:t xml:space="preserve">unit: </w:t>
      </w:r>
      <w:r>
        <w:rPr>
          <w:sz w:val="22"/>
        </w:rPr>
        <w:br/>
      </w:r>
      <w:r>
        <w:rPr>
          <w:sz w:val="22"/>
        </w:rPr>
        <w:t xml:space="preserve">email: </w:t>
      </w:r>
      <w:r>
        <w:rPr>
          <w:sz w:val="22"/>
        </w:rPr>
        <w:t>Baozhang_Chen@163.com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