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Albedo dataset in 1km-resolution in the Heihe River Basin (2012)</w:t>
      </w:r>
    </w:p>
    <w:p>
      <w:r>
        <w:rPr>
          <w:sz w:val="32"/>
        </w:rPr>
        <w:t>1、Description</w:t>
      </w:r>
    </w:p>
    <w:p>
      <w:pPr>
        <w:ind w:firstLine="432"/>
      </w:pPr>
      <w:r>
        <w:rPr>
          <w:sz w:val="22"/>
        </w:rPr>
        <w:t>The Global LAnd Surface Satellite albedo product was produced by using MODIS data product of 1km Surface reflectance (MOD/MYD09GA), Angular Bin inversion algorithm and statistics-based Temporal Filter algorithm based on statistical knowledge.In this data set, two tiles (h25v04 and h25v05) covering the black river basin were selected from GLASS global products. After Mosaic, projection conversion and cutting, the black sky albedo and white sky albedo data sets with 1km resolution of the black river basin were obtained, including SIN and UTM projection methods.The data set of SIN projection is in HDF format, with a large coverage range (about 1200*2400 square kilometers) and a temporal resolution of 1 day.The UTM projection data set is in raw format, cut according to the vector boundary of black river, and the temporal resolution is 8 days.</w:t>
      </w:r>
    </w:p>
    <w:p>
      <w:r>
        <w:rPr>
          <w:sz w:val="32"/>
        </w:rPr>
        <w:t>2、Keywords</w:t>
      </w:r>
    </w:p>
    <w:p>
      <w:pPr>
        <w:ind w:left="432"/>
      </w:pPr>
      <w:r>
        <w:rPr>
          <w:sz w:val="22"/>
        </w:rPr>
        <w:t>Theme：</w:t>
      </w:r>
      <w:r>
        <w:rPr>
          <w:sz w:val="22"/>
        </w:rPr>
        <w:t>Radiation</w:t>
      </w:r>
      <w:r>
        <w:t>,</w:t>
      </w:r>
      <w:r>
        <w:rPr>
          <w:sz w:val="22"/>
        </w:rPr>
        <w:t>Albedo</w:t>
        <w:br/>
      </w:r>
      <w:r>
        <w:rPr>
          <w:sz w:val="22"/>
        </w:rPr>
        <w:t>Discipline：</w:t>
      </w:r>
      <w:r>
        <w:rPr>
          <w:sz w:val="22"/>
        </w:rPr>
        <w:t>Atmosphere</w:t>
        <w:br/>
      </w:r>
      <w:r>
        <w:rPr>
          <w:sz w:val="22"/>
        </w:rPr>
        <w:t>Places：</w:t>
      </w:r>
      <w:r>
        <w:rPr>
          <w:sz w:val="22"/>
        </w:rPr>
        <w:t>Heihe River Basin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3.Filesize：3593.0MB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2012-01-09 17:18:00+00:00</w:t>
      </w:r>
      <w:r>
        <w:rPr>
          <w:sz w:val="22"/>
        </w:rPr>
        <w:t>--</w:t>
      </w:r>
      <w:r>
        <w:rPr>
          <w:sz w:val="22"/>
        </w:rPr>
        <w:t>2013-01-08 17:19:00+00:00</w:t>
      </w:r>
    </w:p>
    <w:p>
      <w:r>
        <w:rPr>
          <w:sz w:val="32"/>
        </w:rPr>
        <w:t>6、Reference method</w:t>
      </w:r>
    </w:p>
    <w:p>
      <w:pPr>
        <w:ind w:left="432"/>
      </w:pPr>
      <w:r>
        <w:rPr>
          <w:sz w:val="22"/>
        </w:rPr>
        <w:t xml:space="preserve">References to data: </w:t>
      </w:r>
    </w:p>
    <w:p>
      <w:pPr>
        <w:ind w:left="432" w:firstLine="432"/>
      </w:pPr>
      <w:r>
        <w:t>Albedo dataset in 1km-resolution in the Heihe River Basin (2012). A Big Earth Data Platform for Three Poles, doi:10.3972/heihe.054.2014.db</w:t>
      </w:r>
      <w:r>
        <w:rPr>
          <w:sz w:val="22"/>
        </w:rPr>
        <w:t>2014</w:t>
      </w:r>
    </w:p>
    <w:p>
      <w:pPr>
        <w:ind w:left="432"/>
      </w:pPr>
      <w:r>
        <w:rPr>
          <w:sz w:val="22"/>
        </w:rPr>
        <w:t xml:space="preserve">References to articles: </w:t>
      </w:r>
    </w:p>
    <w:p>
      <w:pPr>
        <w:ind w:left="864"/>
      </w:pPr>
      <w:r>
        <w:t>Liu, Q., Wang, L. Z., Qu, Y., Liu, N. F., Liu, S. H., Tang, H. R., and Liang, S. L. (2013) Preliminary Evaluation of the Long-term GLASS Albedo Product, International Journal of Digital Earth, doi: 10.1080/17538947.2013.804601</w:t>
        <w:br/>
        <w:br/>
      </w:r>
    </w:p>
    <w:p>
      <w:r>
        <w:rPr>
          <w:sz w:val="32"/>
        </w:rPr>
        <w:t>7、Supporting project information</w:t>
      </w:r>
    </w:p>
    <w:p>
      <w:pPr>
        <w:ind w:left="432"/>
      </w:pPr>
      <w:r>
        <w:rPr>
          <w:sz w:val="22"/>
        </w:rPr>
        <w:t>Generation and Application of Global Products of Essential Land Variables</w:t>
        <w:br/>
      </w: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