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observation system of meteorological elements gradient of A’rou Superstation, 2014)</w:t>
      </w:r>
    </w:p>
    <w:p>
      <w:r>
        <w:rPr>
          <w:sz w:val="32"/>
        </w:rPr>
        <w:t>1、Description</w:t>
      </w:r>
    </w:p>
    <w:p>
      <w:pPr>
        <w:ind w:firstLine="432"/>
      </w:pPr>
      <w:r>
        <w:rPr>
          <w:sz w:val="22"/>
        </w:rPr>
        <w:t>This data set contains the data of meteorological element gradient observation system of alou superstation upstream of heihe hydrometeorological observation network from January 1, 2014 to December 31, 2014.The station is located in caoban village, aru township, qilian county, qinghai province.The longitude and latitude of the observation point are 100.4643e, 38.0473n and 3033m above sea level.The air temperature, relative humidity and wind speed sensors are located at 1m, 2m, 5m, 10m, 15m and 25m respectively, with a total of six layers facing due north.The wind direction sensor is located at 10m, facing due north;The barometer is installed at 2m;The tilting bucket rain gauge is installed on the observation tower 40m of super aru station;The four-component radiometer is installed at 5m, facing due south;Two infrared thermometers are installed at 5m, facing due south, and the probe facing vertically downward.The photosynthetic effective radiometer is installed at 5m, facing due south, and the probe facing vertically upward.Part of the soil sensor is buried at 2m in the south direction of the tower body, and the soil heat flow plate (self-correcting formal) (3 pieces) are all buried at 6cm underground.The mean soil temperature sensor TCAV is buried 2cm and 4cm underground.The soil temperature probe is buried at the surface of 0cm and underground of 2cm, 4cm, 6cm, 10cm, 15cm, 20cm, 30cm, 40cm, 60cm, 80cm, 120cm, 160cm, 200cm, 240cm, 280cm and 320cm, among which the 4cm and 10cm layers have three repeats.The soil water sensor is buried underground 2cm, 4cm, 6cm, 10cm, 15cm, 20cm, 30cm, 40cm, 60cm, 80cm, 120cm, 160cm, 200cm, 240cm, 280cm and 320cm respectively, among which the 4cm and 10cm layers have three duplexes.</w:t>
        <w:br/>
        <w:t>The observations included the following: air temperature and humidity (Ta_1 m, Ta_2 m, Ta_5 m, Ta_10 m, Ta_15 m and Ta_25 m; RH_1 m, RH_2 m, RH_5 m, RH_10 m, RH_15 m and RH_25 m) (℃ and %, respectively), wind speed (Ws_1 m, Ws_2 m, Ws_5 m, Ws_10 m, Ws_15 m and Ws_25 m) (m/s), wind direction (WD_2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(PAR) (μmol/(s m-2)), average soil temperature (TCAV, ℃), soil heat flux (Gs_1, Gs_2 and Gs_3) (W/m2), soil temperature (Ts_0 cm, Ts_2 cm, Ts_4 cm_1, Ts_4 cm_2, Ts_4 cm_3, Ts_6 cm, Ts_10 cm_1, Ts_10 cm_2, Ts_10 cm_3, Ts_15 cm, Ts_20 cm, Ts_30 cm, Ts_40 cm, Ts_60 cm, Ts_80 cm, Ts_120 cm, Ts_160 cm, Ts_200 cm, Ts_240 cm, Ts_280 cm and Ts_320 cm) (℃), and soil moisture (Ms_2 cm, Ms_4 cm_1, Ms_4 cm_2, Ms_4 cm_3, Ms_6 cm, Ms_10 cm_1, Ms_10 cm_2, Ms_10 cm_3, Ms_15 cm, Ms_20 cm, Ms_30 cm, Ms_40 cm, Ms_60 cm, Ms_80 cm, Ms_120 cm, Ms_160 cm, Ms_200 cm, Ms_240 cm, Ms_280 cm and Ms_320 cm) (%, volumetric water content).</w:t>
        <w:br/>
        <w:t>Processing and quality control of observed data :(1) ensure 144 pieces of data every day (every 10min), and mark by -6999 in case of data missing;The sensor of soil heat flux G1 was repaired between January 1, 2014 and January 19, 2014, and the data was missing.Sensor maintenance of soil heat flux G3 between January 23, 2014 and July, 2014, data missing;(2)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2014-6-1010:30;(6) the naming rule is: AWS+ site name.</w:t>
        <w:br/>
        <w:t>For information of hydrometeorological network or station, please refer to Liu et al.(2018),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3.Filesize：30.41MB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2014-01-09 00:00:00+00:00</w:t>
      </w:r>
      <w:r>
        <w:rPr>
          <w:sz w:val="22"/>
        </w:rPr>
        <w:t>--</w:t>
      </w:r>
      <w:r>
        <w:rPr>
          <w:sz w:val="22"/>
        </w:rPr>
        <w:t>2015-01-08 00:00:00+00:00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(an observation system of meteorological elements gradient of A’rou Superstation, 2014). A Big Earth Data Platform for Three Poles, doi:10.3972/hiwater.248.2015.db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