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Xinjiang Uygur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Xinjiang Uygur Autonomous Region</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3.Filesize：145.0MB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w:t>
            </w:r>
          </w:p>
        </w:tc>
        <w:tc>
          <w:tcPr>
            <w:tcW w:type="dxa" w:w="2880"/>
          </w:tcPr>
          <w:p>
            <w:r>
              <w:t>-</w:t>
            </w:r>
          </w:p>
        </w:tc>
      </w:tr>
      <w:tr>
        <w:tc>
          <w:tcPr>
            <w:tcW w:type="dxa" w:w="2880"/>
          </w:tcPr>
          <w:p>
            <w:r>
              <w:t>west：73.3</w:t>
            </w:r>
          </w:p>
        </w:tc>
        <w:tc>
          <w:tcPr>
            <w:tcW w:type="dxa" w:w="2880"/>
          </w:tcPr>
          <w:p>
            <w:r>
              <w:t>-</w:t>
            </w:r>
          </w:p>
        </w:tc>
        <w:tc>
          <w:tcPr>
            <w:tcW w:type="dxa" w:w="2880"/>
          </w:tcPr>
          <w:p>
            <w:r>
              <w:t>east：96.5</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Xinjiang Uygur Autonomous Region (1980s). A Big Earth Data Platform for Three Poles, doi:10.11888/Geogra.tpdc.270647</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