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Policy data set of national and local governments on ecological problems in Qilian Mountains (1979-2021)</w:t>
      </w:r>
    </w:p>
    <w:p>
      <w:r>
        <w:rPr>
          <w:sz w:val="32"/>
        </w:rPr>
        <w:t>1、Description</w:t>
      </w:r>
    </w:p>
    <w:p>
      <w:pPr>
        <w:ind w:firstLine="432"/>
      </w:pPr>
      <w:r>
        <w:rPr>
          <w:sz w:val="22"/>
        </w:rPr>
        <w:t>The data includes ecological policy documents after 1979, involving laws, regulations, terms and schemes on Ecological Governance and ecological management at the national and local government levels. The data combed the evolution process of the country in ecological and environmental governance, as well as the environmental strategies established in different development periods. The research group collected various documents of ecological policies on the government's official website and local yearbooks every year from 2018 to 2021. In order to ensure the relative integrity and pertinence of the data, this study sorted and selected the policy texts according to the following principles: ① the main sources of policies are the government's official website and its subordinate departments; ② Documents in line with ecological policies; ③ Select laws and regulations, plans, opinions, methods, detailed rules, regulations, announcements, notices, resolutions and other documents reflecting ecological environment policies. Construct the categories of the policy documents studied, that is, determine the perspective of analyzing the policy text, and define the primary and secondary categories, so that the chief coder and sub coder can understand it uniformly; ② Code the policies one by one after preparing the coding table according to the main category, that is, after carefully reading the policy content, if its content meets the analysis dimension required by the category construction table, fill its code into the coding table; ③ The data of this study is based on the official website and field policy research, which can effectively distinguish the contents of categories involved in the policy text. Therefore, the content analysis of this study has a good level of validity</w:t>
        <w:br/>
        <w:t>The innovation and evolution of policies change the impact of human activities on the environment to a certain extent, and the guidance and impact of ecological policies on environmentally vulnerable areas are more obvious. If we can fully grasp the dynamic change process of ecological policies and understand the evolution law of ecological policies, we can formulate ecological policies conducive to improving the environment, This paper studies the evolution law of Qilian mountain ecological policy issued since 1979 by using the content analysis method, in order to provide a scientific basis for the formulation of Qilian mountain ecological policy</w:t>
      </w:r>
    </w:p>
    <w:p>
      <w:r>
        <w:rPr>
          <w:sz w:val="32"/>
        </w:rPr>
        <w:t>2、Keywords</w:t>
      </w:r>
    </w:p>
    <w:p>
      <w:pPr>
        <w:ind w:left="432"/>
      </w:pPr>
      <w:r>
        <w:rPr>
          <w:sz w:val="22"/>
        </w:rPr>
        <w:t>Theme：</w:t>
      </w:r>
      <w:r>
        <w:rPr>
          <w:sz w:val="22"/>
        </w:rPr>
        <w:t>Policy evolution</w:t>
      </w:r>
      <w:r>
        <w:t>,</w:t>
      </w:r>
      <w:r>
        <w:rPr>
          <w:sz w:val="22"/>
        </w:rPr>
        <w:t>Harnessing plan</w:t>
      </w:r>
      <w:r>
        <w:t>,</w:t>
      </w:r>
      <w:r>
        <w:rPr>
          <w:sz w:val="22"/>
        </w:rPr>
        <w:t>Ecological governance</w:t>
      </w:r>
      <w:r>
        <w:t>,</w:t>
      </w:r>
      <w:r>
        <w:rPr>
          <w:sz w:val="22"/>
        </w:rPr>
        <w:t>Others</w:t>
      </w:r>
      <w:r>
        <w:t>,</w:t>
      </w:r>
      <w:r>
        <w:rPr>
          <w:sz w:val="22"/>
        </w:rPr>
        <w:t>Environmental DNA</w:t>
      </w:r>
      <w:r>
        <w:t>,</w:t>
      </w:r>
      <w:r>
        <w:rPr>
          <w:sz w:val="22"/>
        </w:rPr>
        <w:t>Ecological environment policy</w:t>
      </w:r>
      <w:r>
        <w:t>,</w:t>
      </w:r>
      <w:r>
        <w:rPr>
          <w:sz w:val="22"/>
        </w:rPr>
        <w:t>Other</w:t>
      </w:r>
      <w:r>
        <w:t>,</w:t>
      </w:r>
      <w:r>
        <w:rPr>
          <w:sz w:val="22"/>
        </w:rPr>
        <w:t>Ecological Degradation and Protection</w:t>
      </w:r>
      <w:r>
        <w:t>,</w:t>
      </w:r>
      <w:r>
        <w:rPr>
          <w:sz w:val="22"/>
        </w:rPr>
        <w:t>Environment Pollution and Control</w:t>
        <w:br/>
      </w:r>
      <w:r>
        <w:rPr>
          <w:sz w:val="22"/>
        </w:rPr>
        <w:t>Discipline：</w:t>
      </w:r>
      <w:r>
        <w:rPr>
          <w:sz w:val="22"/>
        </w:rPr>
        <w:t>Others</w:t>
      </w:r>
      <w:r>
        <w:t>,</w:t>
      </w:r>
      <w:r>
        <w:rPr>
          <w:sz w:val="22"/>
        </w:rPr>
        <w:t>Human-nature Relationship</w:t>
        <w:br/>
      </w:r>
      <w:r>
        <w:rPr>
          <w:sz w:val="22"/>
        </w:rPr>
        <w:t>Places：</w:t>
      </w:r>
      <w:r>
        <w:rPr>
          <w:sz w:val="22"/>
        </w:rPr>
        <w:t>Qilian Mountains</w:t>
        <w:br/>
      </w:r>
      <w:r>
        <w:rPr>
          <w:sz w:val="22"/>
        </w:rPr>
        <w:t>Time：</w:t>
      </w:r>
      <w:r>
        <w:rPr>
          <w:sz w:val="22"/>
        </w:rPr>
        <w:t>1979-2021</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w:t>
            </w:r>
          </w:p>
        </w:tc>
        <w:tc>
          <w:tcPr>
            <w:tcW w:type="dxa" w:w="2880"/>
          </w:tcPr>
          <w:p>
            <w:r>
              <w:t>-</w:t>
            </w:r>
          </w:p>
        </w:tc>
      </w:tr>
      <w:tr>
        <w:tc>
          <w:tcPr>
            <w:tcW w:type="dxa" w:w="2880"/>
          </w:tcPr>
          <w:p>
            <w:r>
              <w:t>west：94.1</w:t>
            </w:r>
          </w:p>
        </w:tc>
        <w:tc>
          <w:tcPr>
            <w:tcW w:type="dxa" w:w="2880"/>
          </w:tcPr>
          <w:p>
            <w:r>
              <w:t>-</w:t>
            </w:r>
          </w:p>
        </w:tc>
        <w:tc>
          <w:tcPr>
            <w:tcW w:type="dxa" w:w="2880"/>
          </w:tcPr>
          <w:p>
            <w:r>
              <w:t>east：103.4</w:t>
            </w:r>
          </w:p>
        </w:tc>
      </w:tr>
      <w:tr>
        <w:tc>
          <w:tcPr>
            <w:tcW w:type="dxa" w:w="2880"/>
          </w:tcPr>
          <w:p>
            <w:r>
              <w:t>-</w:t>
            </w:r>
          </w:p>
        </w:tc>
        <w:tc>
          <w:tcPr>
            <w:tcW w:type="dxa" w:w="2880"/>
          </w:tcPr>
          <w:p>
            <w:r>
              <w:t>south：35.5</w:t>
            </w:r>
          </w:p>
        </w:tc>
        <w:tc>
          <w:tcPr>
            <w:tcW w:type="dxa" w:w="2880"/>
          </w:tcPr>
          <w:p>
            <w:r>
              <w:t>-</w:t>
            </w:r>
          </w:p>
        </w:tc>
      </w:tr>
    </w:tbl>
    <w:p>
      <w:r>
        <w:rPr>
          <w:sz w:val="32"/>
        </w:rPr>
        <w:t>5、Time frame:</w:t>
      </w:r>
      <w:r>
        <w:rPr>
          <w:sz w:val="22"/>
        </w:rPr>
        <w:t>1978-12-31 16:00:00+00:00</w:t>
      </w:r>
      <w:r>
        <w:rPr>
          <w:sz w:val="22"/>
        </w:rPr>
        <w:t>--</w:t>
      </w:r>
      <w:r>
        <w:rPr>
          <w:sz w:val="22"/>
        </w:rPr>
        <w:t>2021-10-30 16:00:00+00:00</w:t>
      </w:r>
    </w:p>
    <w:p>
      <w:r>
        <w:rPr>
          <w:sz w:val="32"/>
        </w:rPr>
        <w:t>6、Reference method</w:t>
      </w:r>
    </w:p>
    <w:p>
      <w:pPr>
        <w:ind w:left="432"/>
      </w:pPr>
      <w:r>
        <w:rPr>
          <w:sz w:val="22"/>
        </w:rPr>
        <w:t xml:space="preserve">References to data: </w:t>
      </w:r>
    </w:p>
    <w:p>
      <w:pPr>
        <w:ind w:left="432" w:firstLine="432"/>
      </w:pPr>
      <w:r>
        <w:t>DING   Wenguang , XIE   Shuntao . Policy data set of national and local governments on ecological problems in Qilian Mountains (1979-2021). A Big Earth Data Platform for Three Poles, doi:10.11888/HumanNat.tpdc.272405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DING   Wenguang </w:t>
        <w:br/>
      </w:r>
      <w:r>
        <w:rPr>
          <w:sz w:val="22"/>
        </w:rPr>
        <w:t xml:space="preserve">unit: </w:t>
      </w:r>
      <w:r>
        <w:rPr>
          <w:sz w:val="22"/>
        </w:rPr>
        <w:t>Lanzhou University</w:t>
        <w:br/>
      </w:r>
      <w:r>
        <w:rPr>
          <w:sz w:val="22"/>
        </w:rPr>
        <w:t xml:space="preserve">email: </w:t>
      </w:r>
      <w:r>
        <w:rPr>
          <w:sz w:val="22"/>
        </w:rPr>
        <w:t>wgding@lzu.edu.cn</w:t>
        <w:br/>
        <w:br/>
      </w:r>
      <w:r>
        <w:rPr>
          <w:sz w:val="22"/>
        </w:rPr>
        <w:t xml:space="preserve">name: </w:t>
      </w:r>
      <w:r>
        <w:rPr>
          <w:sz w:val="22"/>
        </w:rPr>
        <w:t xml:space="preserve">XIE   Shuntao </w:t>
        <w:br/>
      </w:r>
      <w:r>
        <w:rPr>
          <w:sz w:val="22"/>
        </w:rPr>
        <w:t xml:space="preserve">unit: </w:t>
      </w:r>
      <w:r>
        <w:rPr>
          <w:sz w:val="22"/>
        </w:rPr>
        <w:t>Lanzhou University</w:t>
        <w:br/>
      </w:r>
      <w:r>
        <w:rPr>
          <w:sz w:val="22"/>
        </w:rPr>
        <w:t xml:space="preserve">email: </w:t>
      </w:r>
      <w:r>
        <w:rPr>
          <w:sz w:val="22"/>
        </w:rPr>
        <w:t>xiesht18@lzu.edu.cn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