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use/land cover dataset of Zhangye city in 2005</w:t>
      </w:r>
    </w:p>
    <w:p>
      <w:r>
        <w:rPr>
          <w:sz w:val="32"/>
        </w:rPr>
        <w:t>1、Description</w:t>
      </w:r>
    </w:p>
    <w:p>
      <w:pPr>
        <w:ind w:firstLine="432"/>
      </w:pPr>
      <w:r>
        <w:rPr>
          <w:sz w:val="22"/>
        </w:rPr>
        <w:t>This data set comes from the Land use data of Zhangye city in 2005 completed by YAN Changzhen and others from Cold and Arid Regions Environmental and Engineering Research Institute, Chinese Academy of Sciences. The data was generated by manual interpretation based on Landsat TM and ETM remote sensing data around 2005. This data uses a hierarchical land cover classification system. There are six first-class classifications (cultivated land, woodland, grassland, waters, urban and rural areas, industrial and mining, residential land and unused land), and 25 second-class classifications covering five counties and one district of Zhangye City, Gansu Province. The land use classification criteria used by the Chinese Academy of Sciences since 1986 are adopted in this data. The data type is vector polygon, stored in Shape format, and the data range covers Zhangye City.</w:t>
      </w:r>
    </w:p>
    <w:p>
      <w:r>
        <w:rPr>
          <w:sz w:val="32"/>
        </w:rPr>
        <w:t>2、Keywords</w:t>
      </w:r>
    </w:p>
    <w:p>
      <w:pPr>
        <w:ind w:left="432"/>
      </w:pPr>
      <w:r>
        <w:rPr>
          <w:sz w:val="22"/>
        </w:rPr>
        <w:t>Theme：</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r>
      <w:r>
        <w:t xml:space="preserve">, </w:t>
      </w:r>
      <w:r>
        <w:rPr>
          <w:sz w:val="22"/>
        </w:rPr>
        <w:t>Zhangye city</w:t>
        <w:br/>
      </w:r>
      <w:r>
        <w:rPr>
          <w:sz w:val="22"/>
        </w:rPr>
        <w:t>Time：</w:t>
      </w:r>
      <w:r>
        <w:rPr>
          <w:sz w:val="22"/>
        </w:rPr>
        <w:t>2005</w:t>
      </w:r>
    </w:p>
    <w:p>
      <w:r>
        <w:rPr>
          <w:sz w:val="32"/>
        </w:rPr>
        <w:t>3、Data details</w:t>
      </w:r>
    </w:p>
    <w:p>
      <w:pPr>
        <w:ind w:left="432"/>
      </w:pPr>
      <w:r>
        <w:rPr>
          <w:sz w:val="22"/>
        </w:rPr>
        <w:t>1.Scale：None</w:t>
      </w:r>
    </w:p>
    <w:p>
      <w:pPr>
        <w:ind w:left="432"/>
      </w:pPr>
      <w:r>
        <w:rPr>
          <w:sz w:val="22"/>
        </w:rPr>
        <w:t>2.Projection：4326</w:t>
      </w:r>
    </w:p>
    <w:p>
      <w:pPr>
        <w:ind w:left="432"/>
      </w:pPr>
      <w:r>
        <w:rPr>
          <w:sz w:val="22"/>
        </w:rPr>
        <w:t>3.Filesize：105.28MB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2018-11-22 18:49:34+00:00</w:t>
      </w:r>
      <w:r>
        <w:rPr>
          <w:sz w:val="22"/>
        </w:rPr>
        <w:t>--</w:t>
      </w:r>
      <w:r>
        <w:rPr>
          <w:sz w:val="22"/>
        </w:rPr>
        <w:t>2018-11-22 18:49:34+00:00</w:t>
      </w:r>
    </w:p>
    <w:p>
      <w:r>
        <w:rPr>
          <w:sz w:val="32"/>
        </w:rPr>
        <w:t>6、Reference method</w:t>
      </w:r>
    </w:p>
    <w:p>
      <w:pPr>
        <w:ind w:left="432"/>
      </w:pPr>
      <w:r>
        <w:rPr>
          <w:sz w:val="22"/>
        </w:rPr>
        <w:t xml:space="preserve">References to data: </w:t>
      </w:r>
    </w:p>
    <w:p>
      <w:pPr>
        <w:ind w:left="432" w:firstLine="432"/>
      </w:pPr>
      <w:r>
        <w:t>YAN Changzhen. Land use/land cover dataset of Zhangye city in 2005. A Big Earth Data Platform for Three Poles, doi:10.3972/heihe.011.2013.db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YAN Changzhen</w:t>
        <w:br/>
      </w:r>
      <w:r>
        <w:rPr>
          <w:sz w:val="22"/>
        </w:rPr>
        <w:t xml:space="preserve">unit: </w:t>
      </w:r>
      <w:r>
        <w:rPr>
          <w:sz w:val="22"/>
        </w:rPr>
        <w:t>Northwest Institute of Eco-Environment and Resources, CAS</w:t>
        <w:br/>
      </w:r>
      <w:r>
        <w:rPr>
          <w:sz w:val="22"/>
        </w:rPr>
        <w:t xml:space="preserve">email: </w:t>
      </w:r>
      <w:r>
        <w:rPr>
          <w:sz w:val="22"/>
        </w:rPr>
        <w:t>yancz@lzb.ac.cn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