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Codes of the global daily-scale soil moisture fusion dataset based on Triple Collocation Analysis (2011-2018)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a code file set of TCA (triple collision analysis) algorithm, which is used to generate the global daily-scale soil moisture fusion dataset  from 2011 to 2018.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Others</w:t>
      </w:r>
      <w:r>
        <w:t>,</w:t>
      </w:r>
      <w:r>
        <w:rPr>
          <w:sz w:val="22"/>
        </w:rPr>
        <w:t>fusion</w:t>
      </w:r>
      <w:r>
        <w:t>,</w:t>
      </w:r>
      <w:r>
        <w:rPr>
          <w:sz w:val="22"/>
        </w:rPr>
        <w:t>Satellite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soil water content</w:t>
      </w:r>
      <w:r>
        <w:t>,</w:t>
      </w:r>
      <w:r>
        <w:rPr>
          <w:sz w:val="22"/>
        </w:rPr>
        <w:t>Triple Collocation Analysis, TCA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Soil moisture</w:t>
      </w:r>
      <w:r>
        <w:t>,</w:t>
      </w:r>
      <w:r>
        <w:rPr>
          <w:sz w:val="22"/>
        </w:rPr>
        <w:t>soil moisture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globe</w:t>
        <w:br/>
      </w:r>
      <w:r>
        <w:rPr>
          <w:sz w:val="22"/>
        </w:rPr>
        <w:t>Time：</w:t>
      </w:r>
      <w:r>
        <w:rPr>
          <w:sz w:val="22"/>
        </w:rPr>
        <w:t>day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south：-77.0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HU   Guangcheng, XIE   Qiuxia, JIA   Li . Codes of the global daily-scale soil moisture fusion dataset based on Triple Collocation Analysis (2011-2018). A Big Earth Data Platform for Three Poles, doi:10.11888/RemoteSen.tpdc.271988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Sciences，Shandong Jianzhu University</w:t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Sciences，Shandong Jianzhu University</w:t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Sciences，Shandong Jianzhu University</w:t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HU   Guangcheng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hugc@radi.ac.cn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t>Shandong Jianzhu University</w:t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Sciences，Shandong Jianzhu University</w:t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Sciences，Shandong Jianzhu University</w:t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Sciences，Shandong Jianzhu University</w:t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XIE   Qiuxia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 ；Shandong Jianzhu University</w:t>
        <w:br/>
      </w:r>
      <w:r>
        <w:rPr>
          <w:sz w:val="22"/>
        </w:rPr>
        <w:t xml:space="preserve">email: </w:t>
      </w:r>
      <w:r>
        <w:rPr>
          <w:sz w:val="22"/>
        </w:rPr>
        <w:t>xieqx@radi.ac.cn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JIA   Li </w:t>
        <w:br/>
      </w:r>
      <w:r>
        <w:rPr>
          <w:sz w:val="22"/>
        </w:rPr>
        <w:t xml:space="preserve">unit: </w:t>
      </w:r>
      <w:r>
        <w:rPr>
          <w:sz w:val="22"/>
        </w:rPr>
        <w:t>Aerospace Information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jiali@aircas.ac.cn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