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amphibians and fish resources in Namucuo basin of Tibet Autonomous Region (2021)</w:t>
      </w:r>
    </w:p>
    <w:p>
      <w:r>
        <w:rPr>
          <w:sz w:val="32"/>
        </w:rPr>
        <w:t>1、Description</w:t>
      </w:r>
    </w:p>
    <w:p>
      <w:pPr>
        <w:ind w:firstLine="432"/>
      </w:pPr>
      <w:r>
        <w:rPr>
          <w:sz w:val="22"/>
        </w:rPr>
        <w:t>In order to understand the distribution and diversity of amphibians and fish in Namuco basin of Qinghai Tibet Plateau, and master the basic data of regional amphibians and fish resources. Based on the field survey of vertebrate diversity in naweizi (k05002) in recent decades, the impact of climate change on naweizi (k05002) has been analyzed. In 2021, a comprehensive survey was conducted in Namucuo basin of Tibet Autonomous Region. This data set contains 1 sample information table and 200 photos. The sample information table contains basic sample information such as species, variety, detailed sampling place, sample type, collection time and storage method, which is stored in the form of Excel. Photos, stored in JPG format.</w:t>
      </w:r>
    </w:p>
    <w:p>
      <w:r>
        <w:rPr>
          <w:sz w:val="32"/>
        </w:rPr>
        <w:t>2、Keywords</w:t>
      </w:r>
    </w:p>
    <w:p>
      <w:pPr>
        <w:ind w:left="432"/>
      </w:pPr>
      <w:r>
        <w:rPr>
          <w:sz w:val="22"/>
        </w:rPr>
        <w:t>Theme：</w:t>
      </w:r>
      <w:r>
        <w:rPr>
          <w:sz w:val="22"/>
        </w:rPr>
        <w:t>Biological Resources</w:t>
      </w:r>
      <w:r>
        <w:t>,</w:t>
      </w:r>
      <w:r>
        <w:rPr>
          <w:sz w:val="22"/>
        </w:rPr>
        <w:t>Amphibian</w:t>
      </w:r>
      <w:r>
        <w:t>,</w:t>
      </w:r>
      <w:r>
        <w:rPr>
          <w:sz w:val="22"/>
        </w:rPr>
        <w:t>Fish</w:t>
        <w:br/>
      </w:r>
      <w:r>
        <w:rPr>
          <w:sz w:val="22"/>
        </w:rPr>
        <w:t>Discipline：</w:t>
      </w:r>
      <w:r>
        <w:rPr>
          <w:sz w:val="22"/>
        </w:rPr>
        <w:t>Human-nature Relationship</w:t>
        <w:br/>
      </w:r>
      <w:r>
        <w:rPr>
          <w:sz w:val="22"/>
        </w:rPr>
        <w:t>Places：</w:t>
      </w:r>
      <w:r>
        <w:rPr>
          <w:sz w:val="22"/>
        </w:rPr>
        <w:t>Namucuo</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3.Filesize：404.0MB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north：30.34</w:t>
            </w:r>
          </w:p>
        </w:tc>
        <w:tc>
          <w:tcPr>
            <w:tcW w:type="dxa" w:w="2880"/>
          </w:tcPr>
          <w:p>
            <w:r>
              <w:t>-</w:t>
            </w:r>
          </w:p>
        </w:tc>
      </w:tr>
      <w:tr>
        <w:tc>
          <w:tcPr>
            <w:tcW w:type="dxa" w:w="2880"/>
          </w:tcPr>
          <w:p>
            <w:r>
              <w:t>west：96.7432</w:t>
            </w:r>
          </w:p>
        </w:tc>
        <w:tc>
          <w:tcPr>
            <w:tcW w:type="dxa" w:w="2880"/>
          </w:tcPr>
          <w:p>
            <w:r>
              <w:t>-</w:t>
            </w:r>
          </w:p>
        </w:tc>
        <w:tc>
          <w:tcPr>
            <w:tcW w:type="dxa" w:w="2880"/>
          </w:tcPr>
          <w:p>
            <w:r>
              <w:t>east：102.11</w:t>
            </w:r>
          </w:p>
        </w:tc>
      </w:tr>
      <w:tr>
        <w:tc>
          <w:tcPr>
            <w:tcW w:type="dxa" w:w="2880"/>
          </w:tcPr>
          <w:p>
            <w:r>
              <w:t>-</w:t>
            </w:r>
          </w:p>
        </w:tc>
        <w:tc>
          <w:tcPr>
            <w:tcW w:type="dxa" w:w="2880"/>
          </w:tcPr>
          <w:p>
            <w:r>
              <w:t>south：28.7812</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ZHAO   Tian . Data set of amphibians and fish resources in Namucuo basin of Tibet Autonomous Region (2021). A Big Earth Data Platform for Three Poles, doi:10.11888/HumanNat.tpdc.272323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ZHAO   Tian </w:t>
        <w:br/>
      </w:r>
      <w:r>
        <w:rPr>
          <w:sz w:val="22"/>
        </w:rPr>
        <w:t xml:space="preserve">unit: </w:t>
      </w:r>
      <w:r>
        <w:rPr>
          <w:sz w:val="22"/>
        </w:rPr>
        <w:t>Chengdu Institute of biology, Chinese Academy of Sciences</w:t>
        <w:br/>
      </w:r>
      <w:r>
        <w:rPr>
          <w:sz w:val="22"/>
        </w:rPr>
        <w:t xml:space="preserve">email: </w:t>
      </w:r>
      <w:r>
        <w:rPr>
          <w:sz w:val="22"/>
        </w:rPr>
        <w:t>zhaotian@cib.ac.cn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