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the number of private enterprises in urban and rural areas of Qinghai Province (1998-2000)</w:t>
      </w:r>
    </w:p>
    <w:p>
      <w:r>
        <w:rPr>
          <w:sz w:val="32"/>
        </w:rPr>
        <w:t>1、Description</w:t>
      </w:r>
    </w:p>
    <w:p>
      <w:pPr>
        <w:ind w:firstLine="432"/>
      </w:pPr>
      <w:r>
        <w:rPr>
          <w:sz w:val="22"/>
        </w:rPr>
        <w:t>The data set records the basic situation of the number of private enterprises in urban and rural areas of Qinghai Province, and the data is divided by economic type. The data are collected from the statistical yearbook of Qinghai Province issued by the Bureau of statistics of Qinghai Province. The data set consists of three data tables</w:t>
        <w:br/>
        <w:t>The basic situation of the number and number of private enterprises in urban and rural areas of the province, 1998.xls,</w:t>
        <w:br/>
        <w:t>The basic situation of the number and number of private enterprises in urban and rural areas of the province, 1999.xls,</w:t>
        <w:br/>
        <w:t>The basic situation of the number and number of private enterprises in urban and rural areas of the province, 2000.xls.</w:t>
        <w:br/>
        <w:t>The data table structure is the same. For example, the basic situation of the number of private enterprises in urban and rural areas of the province in 1998 has four fields:</w:t>
        <w:br/>
        <w:t>Field 1: Project</w:t>
        <w:br/>
        <w:t>Field 2: number of households</w:t>
        <w:br/>
        <w:t>Field 3: Investor</w:t>
        <w:br/>
        <w:t>Field 4: number of employees</w:t>
      </w:r>
    </w:p>
    <w:p>
      <w:r>
        <w:rPr>
          <w:sz w:val="32"/>
        </w:rPr>
        <w:t>2、Keywords</w:t>
      </w:r>
    </w:p>
    <w:p>
      <w:pPr>
        <w:ind w:left="432"/>
      </w:pPr>
      <w:r>
        <w:rPr>
          <w:sz w:val="22"/>
        </w:rPr>
        <w:t>Theme：</w:t>
      </w:r>
      <w:r>
        <w:rPr>
          <w:sz w:val="22"/>
        </w:rPr>
        <w:t>Number of units</w:t>
      </w:r>
      <w:r>
        <w:t>,</w:t>
      </w:r>
      <w:r>
        <w:rPr>
          <w:sz w:val="22"/>
        </w:rPr>
        <w:t>Private enterprise</w:t>
      </w:r>
      <w:r>
        <w:t>,</w:t>
      </w:r>
      <w:r>
        <w:rPr>
          <w:sz w:val="22"/>
        </w:rPr>
        <w:t>Number of personnel</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the number of private enterprises in urban and rural areas of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