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Isotope dataset in Mazongshan area of Gansu province (2011-2012)</w:t>
      </w:r>
    </w:p>
    <w:p>
      <w:r>
        <w:rPr>
          <w:sz w:val="32"/>
        </w:rPr>
        <w:t>1、Description</w:t>
      </w:r>
    </w:p>
    <w:p>
      <w:pPr>
        <w:ind w:firstLine="432"/>
      </w:pPr>
      <w:r>
        <w:rPr>
          <w:sz w:val="22"/>
        </w:rPr>
        <w:t>In this dataset samples were obtained from groundwater outcrop points and surface water points through the field hydrogeological survey of mabongshan, and the analysis data of deuterium - oxygen - 18 and tritium were obtained by sending them to the laboratory with relevant qualification.</w:t>
        <w:br/>
        <w:t>This dataset can obtain the isotopic information of groundwater and surface water in the research area of the project, and provide data reference for the water circulation law in the research area.</w:t>
      </w:r>
    </w:p>
    <w:p>
      <w:r>
        <w:rPr>
          <w:sz w:val="32"/>
        </w:rPr>
        <w:t>2、Keywords</w:t>
      </w:r>
    </w:p>
    <w:p>
      <w:pPr>
        <w:ind w:left="432"/>
      </w:pPr>
      <w:r>
        <w:rPr>
          <w:sz w:val="22"/>
        </w:rPr>
        <w:t>Theme：</w:t>
      </w:r>
      <w:r>
        <w:rPr>
          <w:sz w:val="22"/>
        </w:rPr>
        <w:t>Ground Water</w:t>
      </w:r>
      <w:r>
        <w:t>,</w:t>
      </w:r>
      <w:r>
        <w:rPr>
          <w:sz w:val="22"/>
        </w:rPr>
        <w:t>Groundwater chemistry</w:t>
      </w:r>
      <w:r>
        <w:t>,</w:t>
      </w:r>
      <w:r>
        <w:rPr>
          <w:sz w:val="22"/>
        </w:rPr>
        <w:t>Isotopes</w:t>
      </w:r>
      <w:r>
        <w:t>,</w:t>
      </w:r>
      <w:r>
        <w:rPr>
          <w:sz w:val="22"/>
        </w:rPr>
        <w:t>Paleoclimate Reconstruction</w:t>
        <w:br/>
      </w:r>
      <w:r>
        <w:rPr>
          <w:sz w:val="22"/>
        </w:rPr>
        <w:t>Discipline：</w:t>
      </w:r>
      <w:r>
        <w:rPr>
          <w:sz w:val="22"/>
        </w:rPr>
        <w:t>Terrestrial Surface</w:t>
      </w:r>
      <w:r>
        <w:t>,</w:t>
      </w:r>
      <w:r>
        <w:rPr>
          <w:sz w:val="22"/>
        </w:rPr>
        <w:t>Palaeoenvironment</w:t>
        <w:br/>
      </w:r>
      <w:r>
        <w:rPr>
          <w:sz w:val="22"/>
        </w:rPr>
        <w:t>Places：</w:t>
      </w:r>
      <w:r>
        <w:rPr>
          <w:sz w:val="22"/>
        </w:rPr>
        <w:t>Heihe River Basin</w:t>
      </w:r>
      <w:r>
        <w:t xml:space="preserve">, </w:t>
      </w:r>
      <w:r>
        <w:rPr>
          <w:sz w:val="22"/>
        </w:rPr>
        <w:t>Mazongshan</w:t>
      </w:r>
      <w:r>
        <w:t xml:space="preserve">, </w:t>
      </w:r>
      <w:r>
        <w:rPr>
          <w:sz w:val="22"/>
        </w:rPr>
        <w:t>Gansu Province</w:t>
        <w:br/>
      </w:r>
      <w:r>
        <w:rPr>
          <w:sz w:val="22"/>
        </w:rPr>
        <w:t>Time：</w:t>
      </w:r>
      <w:r>
        <w:rPr>
          <w:sz w:val="22"/>
        </w:rPr>
        <w:t>2011-2012</w:t>
      </w:r>
    </w:p>
    <w:p>
      <w:r>
        <w:rPr>
          <w:sz w:val="32"/>
        </w:rPr>
        <w:t>3、Data details</w:t>
      </w:r>
    </w:p>
    <w:p>
      <w:pPr>
        <w:ind w:left="432"/>
      </w:pPr>
      <w:r>
        <w:rPr>
          <w:sz w:val="22"/>
        </w:rPr>
        <w:t>1.Scale：None</w:t>
      </w:r>
    </w:p>
    <w:p>
      <w:pPr>
        <w:ind w:left="432"/>
      </w:pPr>
      <w:r>
        <w:rPr>
          <w:sz w:val="22"/>
        </w:rPr>
        <w:t>2.Projection：4326</w:t>
      </w:r>
    </w:p>
    <w:p>
      <w:pPr>
        <w:ind w:left="432"/>
      </w:pPr>
      <w:r>
        <w:rPr>
          <w:sz w:val="22"/>
        </w:rPr>
        <w:t>3.Filesize：0.042MB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north：42.48</w:t>
            </w:r>
          </w:p>
        </w:tc>
        <w:tc>
          <w:tcPr>
            <w:tcW w:type="dxa" w:w="2880"/>
          </w:tcPr>
          <w:p>
            <w:r>
              <w:t>-</w:t>
            </w:r>
          </w:p>
        </w:tc>
      </w:tr>
      <w:tr>
        <w:tc>
          <w:tcPr>
            <w:tcW w:type="dxa" w:w="2880"/>
          </w:tcPr>
          <w:p>
            <w:r>
              <w:t>west：97.33</w:t>
            </w:r>
          </w:p>
        </w:tc>
        <w:tc>
          <w:tcPr>
            <w:tcW w:type="dxa" w:w="2880"/>
          </w:tcPr>
          <w:p>
            <w:r>
              <w:t>-</w:t>
            </w:r>
          </w:p>
        </w:tc>
        <w:tc>
          <w:tcPr>
            <w:tcW w:type="dxa" w:w="2880"/>
          </w:tcPr>
          <w:p>
            <w:r>
              <w:t>east：102.43</w:t>
            </w:r>
          </w:p>
        </w:tc>
      </w:tr>
      <w:tr>
        <w:tc>
          <w:tcPr>
            <w:tcW w:type="dxa" w:w="2880"/>
          </w:tcPr>
          <w:p>
            <w:r>
              <w:t>-</w:t>
            </w:r>
          </w:p>
        </w:tc>
        <w:tc>
          <w:tcPr>
            <w:tcW w:type="dxa" w:w="2880"/>
          </w:tcPr>
          <w:p>
            <w:r>
              <w:t>south：37.23</w:t>
            </w:r>
          </w:p>
        </w:tc>
        <w:tc>
          <w:tcPr>
            <w:tcW w:type="dxa" w:w="2880"/>
          </w:tcPr>
          <w:p>
            <w:r>
              <w:t>-</w:t>
            </w:r>
          </w:p>
        </w:tc>
      </w:tr>
    </w:tbl>
    <w:p>
      <w:r>
        <w:rPr>
          <w:sz w:val="32"/>
        </w:rPr>
        <w:t>5、Time frame:</w:t>
      </w:r>
      <w:r>
        <w:rPr>
          <w:sz w:val="22"/>
        </w:rPr>
        <w:t>2012-02-10 16:00:00+00:00</w:t>
      </w:r>
      <w:r>
        <w:rPr>
          <w:sz w:val="22"/>
        </w:rPr>
        <w:t>--</w:t>
      </w:r>
      <w:r>
        <w:rPr>
          <w:sz w:val="22"/>
        </w:rPr>
        <w:t>2013-02-16 22:19:00+00:00</w:t>
      </w:r>
    </w:p>
    <w:p>
      <w:r>
        <w:rPr>
          <w:sz w:val="32"/>
        </w:rPr>
        <w:t>6、Reference method</w:t>
      </w:r>
    </w:p>
    <w:p>
      <w:pPr>
        <w:ind w:left="432"/>
      </w:pPr>
      <w:r>
        <w:rPr>
          <w:sz w:val="22"/>
        </w:rPr>
        <w:t xml:space="preserve">References to data: </w:t>
      </w:r>
    </w:p>
    <w:p>
      <w:pPr>
        <w:ind w:left="432" w:firstLine="432"/>
      </w:pPr>
      <w:r>
        <w:t>Isotope dataset in Mazongshan area of Gansu province (2011-2012). A Big Earth Data Platform for Three Poles, doi:10.3972/heihe.003.2013.db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Water Circulation Process of Fractured Groundwater System in Mazongshan Area and Its Hydraulic Relation with Heihe Mid-lower Stream Plaine</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