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Age structure of population of countries along the Belt and Road(1960-2017)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records one belt, one road, 65 years' 1960-2017 years population age composition, including the age group population and its proportion in the total population. Data sources: (1) United Nations Population Division, world population prospects: 2017, 2018 revision; (2) census reports and other statistical publications of the National Bureau of statistics; (3) Eurostat: population statistics; (4) United Nations Statistics Division, population and vital statistics reports (different years); (5) United States Census Bureau: international database; (6) Pacific Community Secretariat: statistical and demographic programme. One belt, one road, the future population development, and the future development of social economy.</w:t>
        <w:br/>
        <w:t>The data set contains six data tables: the total population aged 0-14, the proportion aged 0-14, the total population aged 15-64, the proportion aged 15-64 women, the total population aged 65 and above, and the proportion aged 65 and above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Population</w:t>
      </w:r>
      <w:r>
        <w:t>,</w:t>
      </w:r>
      <w:r>
        <w:rPr>
          <w:sz w:val="22"/>
        </w:rPr>
        <w:t>Age structure</w:t>
      </w:r>
      <w:r>
        <w:t>,</w:t>
      </w:r>
      <w:r>
        <w:rPr>
          <w:sz w:val="22"/>
        </w:rPr>
        <w:t>Population number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Countries along the “Belt and Road”</w:t>
        <w:br/>
      </w:r>
      <w:r>
        <w:rPr>
          <w:sz w:val="22"/>
        </w:rPr>
        <w:t>Time：</w:t>
      </w:r>
      <w:r>
        <w:rPr>
          <w:sz w:val="22"/>
        </w:rPr>
        <w:t>1960-2017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3.Filesize：0.27MB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XU Xinliang. Age structure of population of countries along the Belt and Road(1960-2017).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XU Xinliang</w:t>
        <w:br/>
      </w:r>
      <w:r>
        <w:rPr>
          <w:sz w:val="22"/>
        </w:rPr>
        <w:t xml:space="preserve">unit: </w:t>
      </w:r>
      <w:r>
        <w:rPr>
          <w:sz w:val="22"/>
        </w:rPr>
        <w:t>Institute of Geographical Sciences and Natural Resource Research, CAS</w:t>
        <w:br/>
      </w:r>
      <w:r>
        <w:rPr>
          <w:sz w:val="22"/>
        </w:rPr>
        <w:t xml:space="preserve">email: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