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Yushu prefecture, Qinghai Province (1988, 2012)</w:t>
      </w:r>
    </w:p>
    <w:p>
      <w:r>
        <w:rPr>
          <w:sz w:val="32"/>
        </w:rPr>
        <w:t>1、Description</w:t>
      </w:r>
    </w:p>
    <w:p>
      <w:pPr>
        <w:ind w:firstLine="432"/>
      </w:pPr>
      <w:r>
        <w:rPr>
          <w:sz w:val="22"/>
        </w:rPr>
        <w:t>The data set records the statistical data of grassland type area and livestock carrying capacity in Yushu prefecture,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description of grassland group code in Qinghai Province, statistical data of grassland area and livestock carrying capacity of various types in Yushu Tibetan Autonomous Prefecture (1988), and statistical data of grassland area and livestock carrying capacity in Yushu county (2012). The data table structure is similar. For example, there are 8 fields in the statistical data (2012) of grassland type, area and livestock carrying capacity in Xunhua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Yushu prefecture</w:t>
      </w:r>
      <w:r>
        <w:t xml:space="preserve">, </w:t>
      </w:r>
      <w:r>
        <w:rPr>
          <w:sz w:val="22"/>
        </w:rPr>
        <w:t>Qinghai Province</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3.Filesize：1.72MB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Yushu prefecture,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