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Hydrological data of Heihe River: report set of planning and water distribution of Heihe River Basin</w:t>
      </w:r>
    </w:p>
    <w:p>
      <w:r>
        <w:rPr>
          <w:sz w:val="32"/>
        </w:rPr>
        <w:t>1、Description</w:t>
      </w:r>
    </w:p>
    <w:p>
      <w:pPr>
        <w:ind w:firstLine="432"/>
      </w:pPr>
      <w:r>
        <w:rPr>
          <w:sz w:val="22"/>
        </w:rPr>
        <w:t xml:space="preserve">Data investigation method: investigation and collection of Heihe River Basin Authority. </w:t>
        <w:br/>
        <w:t>The data include: the water distribution plan of the main stream of Heihe River (including Liyuan River) prepared by the Yellow River Water Conservancy Commission of the Ministry of water resources in 1996; the brief report on the water conservancy planning of the main stream of Heihe River prepared by Lanzhou survey and Design Institute of the Ministry of water resources in 1992; the short term management plan of Heihe River Basin approved by the State Council in 2001; the compilation of historical documents of water regulation of Heihe River by the administration of Heihe River Basin in 2008 》In 2014, the research on the reasonable allocation scheme of water resources in Jiuquan Basin of the Taolai River Basin was compiled by the Taolai River Basin Authority.</w:t>
      </w:r>
    </w:p>
    <w:p>
      <w:r>
        <w:rPr>
          <w:sz w:val="32"/>
        </w:rPr>
        <w:t>2、Keywords</w:t>
      </w:r>
    </w:p>
    <w:p>
      <w:pPr>
        <w:ind w:left="432"/>
      </w:pPr>
      <w:r>
        <w:rPr>
          <w:sz w:val="22"/>
        </w:rPr>
        <w:t>Theme：</w:t>
      </w:r>
      <w:r>
        <w:rPr>
          <w:sz w:val="22"/>
        </w:rPr>
        <w:t>Hydrologic characteristic value</w:t>
      </w:r>
      <w:r>
        <w:t>,</w:t>
      </w:r>
      <w:r>
        <w:rPr>
          <w:sz w:val="22"/>
        </w:rPr>
        <w:t>Water resources utilization</w:t>
      </w:r>
      <w:r>
        <w:t>,</w:t>
      </w:r>
      <w:r>
        <w:rPr>
          <w:sz w:val="22"/>
        </w:rPr>
        <w:t>Hydrology</w:t>
        <w:br/>
      </w:r>
      <w:r>
        <w:rPr>
          <w:sz w:val="22"/>
        </w:rPr>
        <w:t>Discipline：</w:t>
      </w:r>
      <w:r>
        <w:rPr>
          <w:sz w:val="22"/>
        </w:rPr>
        <w:t>Terrestrial Surface</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1.Scale：1</w:t>
      </w:r>
    </w:p>
    <w:p>
      <w:pPr>
        <w:ind w:left="432"/>
      </w:pPr>
      <w:r>
        <w:rPr>
          <w:sz w:val="22"/>
        </w:rPr>
        <w:t>2.Projection：4326</w:t>
      </w:r>
    </w:p>
    <w:p>
      <w:pPr>
        <w:ind w:left="432"/>
      </w:pPr>
      <w:r>
        <w:rPr>
          <w:sz w:val="22"/>
        </w:rPr>
        <w:t>3.Filesize：90.0MB</w:t>
      </w:r>
    </w:p>
    <w:p>
      <w:pPr>
        <w:ind w:left="432"/>
      </w:pPr>
      <w:r>
        <w:rPr>
          <w:sz w:val="22"/>
        </w:rPr>
        <w:t>4.Data format：ppt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2010-01-14 11:00:00+00:00</w:t>
      </w:r>
      <w:r>
        <w:rPr>
          <w:sz w:val="22"/>
        </w:rPr>
        <w:t>--</w:t>
      </w:r>
      <w:r>
        <w:rPr>
          <w:sz w:val="22"/>
        </w:rPr>
        <w:t>2015-01-14 03:28:00+00:00</w:t>
      </w:r>
    </w:p>
    <w:p>
      <w:r>
        <w:rPr>
          <w:sz w:val="32"/>
        </w:rPr>
        <w:t>6、Reference method</w:t>
      </w:r>
    </w:p>
    <w:p>
      <w:pPr>
        <w:ind w:left="432"/>
      </w:pPr>
      <w:r>
        <w:rPr>
          <w:sz w:val="22"/>
        </w:rPr>
        <w:t xml:space="preserve">References to data: </w:t>
      </w:r>
    </w:p>
    <w:p>
      <w:pPr>
        <w:ind w:left="432" w:firstLine="432"/>
      </w:pPr>
      <w:r>
        <w:t xml:space="preserve">WANG Zhongjing. Hydrological data of Heihe River: report set of planning and water distribution of Heihe River Basin.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Zhongjing</w:t>
        <w:br/>
      </w:r>
      <w:r>
        <w:rPr>
          <w:sz w:val="22"/>
        </w:rPr>
        <w:t xml:space="preserve">unit: </w:t>
      </w:r>
      <w:r>
        <w:rPr>
          <w:sz w:val="22"/>
        </w:rPr>
        <w:t>Tsinghua University</w:t>
        <w:br/>
      </w:r>
      <w:r>
        <w:rPr>
          <w:sz w:val="22"/>
        </w:rPr>
        <w:t xml:space="preserve">email: </w:t>
      </w:r>
      <w:r>
        <w:rPr>
          <w:sz w:val="22"/>
        </w:rPr>
        <w:t>zj.wang@tsinghua.edu.cn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