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r>
    </w:p>
    <w:p>
      <w:r>
        <w:rPr>
          <w:sz w:val="32"/>
        </w:rPr>
        <w:t>1、Description</w:t>
      </w:r>
    </w:p>
    <w:p>
      <w:pPr>
        <w:ind w:firstLine="432"/>
      </w:pPr>
      <w:r>
        <w:rPr>
          <w:sz w:val="22"/>
        </w:rPr>
        <w:t>1) Data content: species list and distribution data of Phrynocephalus and Eremais in Tarim Basin, including class, order, family, genus, species, and detailed distribution information including country, province, city and county; 2) Data source and processing method: Based on the field survey of amphibians and reptiles in Tarim Basin from 2008 to 2020, and recording the species composition and distribution range of Phrynocephalus and Eremias in this area; 3) Data quality description: the investigation, collection and identification of samples are all conducted by professionals, and the collection of samples information are checked to ensure the quality of distribution data; 4) Data application results and prospects: Through comprehensive analysis of the dataset, the list of species diversity and distribution can provide important data for biodiversity cataloguing in arid central Asia, and provide scientific basis for assessing biodiversity pattern and formulating conservation strategies.</w:t>
      </w:r>
    </w:p>
    <w:p>
      <w:r>
        <w:rPr>
          <w:sz w:val="32"/>
        </w:rPr>
        <w:t>2、Keywords</w:t>
      </w:r>
    </w:p>
    <w:p>
      <w:pPr>
        <w:ind w:left="432"/>
      </w:pPr>
      <w:r>
        <w:rPr>
          <w:sz w:val="22"/>
        </w:rPr>
        <w:t>Theme：</w:t>
      </w:r>
      <w:r>
        <w:rPr>
          <w:sz w:val="22"/>
        </w:rPr>
        <w:t>Atmospheric Water Vapor</w:t>
        <w:br/>
      </w:r>
      <w:r>
        <w:rPr>
          <w:sz w:val="22"/>
        </w:rPr>
        <w:t>Discipline：</w:t>
      </w:r>
      <w:r>
        <w:rPr>
          <w:sz w:val="22"/>
        </w:rPr>
        <w:t>Atmosphere</w:t>
        <w:br/>
      </w:r>
      <w:r>
        <w:rPr>
          <w:sz w:val="22"/>
        </w:rPr>
        <w:t>Places：</w:t>
      </w:r>
      <w:r>
        <w:rPr>
          <w:sz w:val="22"/>
        </w:rPr>
        <w:t>Nanjing</w:t>
        <w:br/>
      </w:r>
      <w:r>
        <w:rPr>
          <w:sz w:val="22"/>
        </w:rPr>
        <w:t>Time：</w:t>
      </w:r>
      <w:r>
        <w:rPr>
          <w:sz w:val="22"/>
        </w:rPr>
        <w:t>daily</w:t>
      </w:r>
    </w:p>
    <w:p>
      <w:r>
        <w:rPr>
          <w:sz w:val="32"/>
        </w:rPr>
        <w:t>3、Data details</w:t>
      </w:r>
    </w:p>
    <w:p>
      <w:pPr>
        <w:ind w:left="432"/>
      </w:pPr>
      <w:r>
        <w:rPr>
          <w:sz w:val="22"/>
        </w:rPr>
        <w:t>1.Scale：None</w:t>
      </w:r>
    </w:p>
    <w:p>
      <w:pPr>
        <w:ind w:left="432"/>
      </w:pPr>
      <w:r>
        <w:rPr>
          <w:sz w:val="22"/>
        </w:rPr>
        <w:t>2.Projection：None</w:t>
      </w:r>
    </w:p>
    <w:p>
      <w:pPr>
        <w:ind w:left="432"/>
      </w:pPr>
      <w:r>
        <w:rPr>
          <w:sz w:val="22"/>
        </w:rPr>
        <w:t>3.Filesize：0.2MB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north：32.12</w:t>
            </w:r>
          </w:p>
        </w:tc>
        <w:tc>
          <w:tcPr>
            <w:tcW w:type="dxa" w:w="2880"/>
          </w:tcPr>
          <w:p>
            <w:r>
              <w:t>-</w:t>
            </w:r>
          </w:p>
        </w:tc>
      </w:tr>
      <w:tr>
        <w:tc>
          <w:tcPr>
            <w:tcW w:type="dxa" w:w="2880"/>
          </w:tcPr>
          <w:p>
            <w:r>
              <w:t>west：118.54</w:t>
            </w:r>
          </w:p>
        </w:tc>
        <w:tc>
          <w:tcPr>
            <w:tcW w:type="dxa" w:w="2880"/>
          </w:tcPr>
          <w:p>
            <w:r>
              <w:t>-</w:t>
            </w:r>
          </w:p>
        </w:tc>
        <w:tc>
          <w:tcPr>
            <w:tcW w:type="dxa" w:w="2880"/>
          </w:tcPr>
          <w:p>
            <w:r>
              <w:t>east：118.95</w:t>
            </w:r>
          </w:p>
        </w:tc>
      </w:tr>
      <w:tr>
        <w:tc>
          <w:tcPr>
            <w:tcW w:type="dxa" w:w="2880"/>
          </w:tcPr>
          <w:p>
            <w:r>
              <w:t>-</w:t>
            </w:r>
          </w:p>
        </w:tc>
        <w:tc>
          <w:tcPr>
            <w:tcW w:type="dxa" w:w="2880"/>
          </w:tcPr>
          <w:p>
            <w:r>
              <w:t>south：31.56</w:t>
            </w:r>
          </w:p>
        </w:tc>
        <w:tc>
          <w:tcPr>
            <w:tcW w:type="dxa" w:w="2880"/>
          </w:tcPr>
          <w:p>
            <w:r>
              <w:t>-</w:t>
            </w:r>
          </w:p>
        </w:tc>
      </w:tr>
    </w:tbl>
    <w:p>
      <w:r>
        <w:rPr>
          <w:sz w:val="32"/>
        </w:rPr>
        <w:t>5、Time frame:</w:t>
      </w:r>
      <w:r>
        <w:rPr>
          <w:sz w:val="22"/>
        </w:rPr>
        <w:t>2011-09-05 16:00:00+00:00</w:t>
      </w:r>
      <w:r>
        <w:rPr>
          <w:sz w:val="22"/>
        </w:rPr>
        <w:t>--</w:t>
      </w:r>
      <w:r>
        <w:rPr>
          <w:sz w:val="22"/>
        </w:rPr>
        <w:t>2019-01-04 16:00:00+00:00</w:t>
      </w:r>
    </w:p>
    <w:p>
      <w:r>
        <w:rPr>
          <w:sz w:val="32"/>
        </w:rPr>
        <w:t>6、Reference method</w:t>
      </w:r>
    </w:p>
    <w:p>
      <w:pPr>
        <w:ind w:left="432"/>
      </w:pPr>
      <w:r>
        <w:rPr>
          <w:sz w:val="22"/>
        </w:rPr>
        <w:t xml:space="preserve">References to data: </w:t>
      </w:r>
    </w:p>
    <w:p>
      <w:pPr>
        <w:ind w:left="432" w:firstLine="432"/>
      </w:pPr>
      <w:r>
        <w:t>PANG  Hongxi. Daily water vapor and precipitation isotopes in Nanjing of eastern China. A Big Earth Data Platform for Three Poles, doi:10.11888/Meteoro.tpdc.270929</w:t>
      </w:r>
      <w:r>
        <w:rPr>
          <w:sz w:val="22"/>
        </w:rPr>
        <w:t>2020</w:t>
      </w:r>
    </w:p>
    <w:p>
      <w:pPr>
        <w:ind w:left="432"/>
      </w:pPr>
      <w:r>
        <w:rPr>
          <w:sz w:val="22"/>
        </w:rPr>
        <w:t xml:space="preserve">References to articles: </w:t>
      </w:r>
    </w:p>
    <w:p>
      <w:pPr>
        <w:ind w:left="864"/>
      </w:pPr>
      <w:r>
        <w:t>Li, Y.J., An, W.L., Pang*, H.X., Wu, S.Y.,Tang, Y.Y., Zhang, W.B., Hou*,S.G. (2020). Variations of stable isotopic composition in atmospheric water vapor and their controlling factors – a six-year continuous sampling study in Nanjing, Eastern China. Journal of Geophysical Research: Atmosphere.</w:t>
        <w:br/>
        <w:br/>
      </w:r>
    </w:p>
    <w:p>
      <w:r>
        <w:rPr>
          <w:sz w:val="32"/>
        </w:rPr>
        <w:t>7、Supporting project information</w:t>
      </w:r>
    </w:p>
    <w:p>
      <w:r>
        <w:rPr>
          <w:sz w:val="32"/>
        </w:rPr>
        <w:t>8、Data resource provider</w:t>
      </w:r>
    </w:p>
    <w:p>
      <w:pPr>
        <w:ind w:left="432"/>
      </w:pPr>
      <w:r>
        <w:rPr>
          <w:sz w:val="22"/>
        </w:rPr>
        <w:t xml:space="preserve">name: </w:t>
      </w:r>
      <w:r>
        <w:rPr>
          <w:sz w:val="22"/>
        </w:rPr>
        <w:t>PANG  Hongxi</w:t>
        <w:br/>
      </w:r>
      <w:r>
        <w:rPr>
          <w:sz w:val="22"/>
        </w:rPr>
        <w:t xml:space="preserve">unit: </w:t>
      </w:r>
      <w:r>
        <w:rPr>
          <w:sz w:val="22"/>
        </w:rPr>
        <w:br/>
      </w:r>
      <w:r>
        <w:rPr>
          <w:sz w:val="22"/>
        </w:rPr>
        <w:t xml:space="preserve">email: </w:t>
      </w:r>
      <w:r>
        <w:rPr>
          <w:sz w:val="22"/>
        </w:rPr>
        <w:t>hxpang@nju.edu.cn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