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Agricultural land sensitivity classification map of Qinghai Tibet Plateau (2015)</w:t>
      </w:r>
    </w:p>
    <w:p>
      <w:r>
        <w:rPr>
          <w:sz w:val="32"/>
        </w:rPr>
        <w:t>1、Description</w:t>
      </w:r>
    </w:p>
    <w:p>
      <w:pPr>
        <w:ind w:firstLine="432"/>
      </w:pPr>
      <w:r>
        <w:rPr>
          <w:sz w:val="22"/>
        </w:rPr>
        <w:t>In this study, the cultivated land, forest land and grassland of the Qinghai Tibet Plateau in 2015 were taken as the evaluation objects to analyze the terrain, climate, soil and vegetation factors (terrain: altitude, slope; climate: sunshine hours, ≥ 0 ℃ accumulated temperature, annual average precipitation; soil: soil texture, soil erosion intensity, soil layer thickness; vegetation: vegetation type, NDVI) that have significant impact on land sensitivity and establish agriculture Land sensitivity evaluation index system. Using AHP method to determine the weight of evaluation factors, according to the ArcGIS Jerks classification method to get the sensitivity level of cultivated land, forest land and grassland, output 250m resolution of the Qinghai Tibet Plateau agricultural land sensitivity map, and verify the results.</w:t>
      </w:r>
    </w:p>
    <w:p>
      <w:r>
        <w:rPr>
          <w:sz w:val="32"/>
        </w:rPr>
        <w:t>2、Keywords</w:t>
      </w:r>
    </w:p>
    <w:p>
      <w:pPr>
        <w:ind w:left="432"/>
      </w:pPr>
      <w:r>
        <w:rPr>
          <w:sz w:val="22"/>
        </w:rPr>
        <w:t>Theme：</w:t>
      </w:r>
      <w:r>
        <w:rPr>
          <w:sz w:val="22"/>
        </w:rPr>
        <w:t>Agricultural Resources</w:t>
      </w:r>
      <w:r>
        <w:t>,</w:t>
      </w:r>
      <w:r>
        <w:rPr>
          <w:sz w:val="22"/>
        </w:rPr>
        <w:t>Land Resources</w:t>
        <w:br/>
      </w:r>
      <w:r>
        <w:rPr>
          <w:sz w:val="22"/>
        </w:rPr>
        <w:t>Discipline：</w:t>
      </w:r>
      <w:r>
        <w:rPr>
          <w:sz w:val="22"/>
        </w:rPr>
        <w:t>Human-nature Relationship</w:t>
        <w:br/>
      </w:r>
      <w:r>
        <w:rPr>
          <w:sz w:val="22"/>
        </w:rPr>
        <w:t>Places：</w:t>
      </w:r>
      <w:r>
        <w:rPr>
          <w:sz w:val="22"/>
        </w:rPr>
        <w:t>Qinghai-Tibet Plateau</w:t>
        <w:br/>
      </w:r>
      <w:r>
        <w:rPr>
          <w:sz w:val="22"/>
        </w:rPr>
        <w:t>Time：</w:t>
      </w:r>
      <w:r>
        <w:rPr>
          <w:sz w:val="22"/>
        </w:rPr>
        <w:t>2015</w:t>
      </w:r>
    </w:p>
    <w:p>
      <w:r>
        <w:rPr>
          <w:sz w:val="32"/>
        </w:rPr>
        <w:t>3、Data details</w:t>
      </w:r>
    </w:p>
    <w:p>
      <w:pPr>
        <w:ind w:left="432"/>
      </w:pPr>
      <w:r>
        <w:rPr>
          <w:sz w:val="22"/>
        </w:rPr>
        <w:t>1.Scale：None</w:t>
      </w:r>
    </w:p>
    <w:p>
      <w:pPr>
        <w:ind w:left="432"/>
      </w:pPr>
      <w:r>
        <w:rPr>
          <w:sz w:val="22"/>
        </w:rPr>
        <w:t>2.Projection：Albers</w:t>
      </w:r>
    </w:p>
    <w:p>
      <w:pPr>
        <w:ind w:left="432"/>
      </w:pPr>
      <w:r>
        <w:rPr>
          <w:sz w:val="22"/>
        </w:rPr>
        <w:t>3.Filesize：13.2MB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YAO Minglei. Agricultural land sensitivity classification map of Qinghai Tibet Plateau (2015).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YAO Minglei</w:t>
        <w:br/>
      </w:r>
      <w:r>
        <w:rPr>
          <w:sz w:val="22"/>
        </w:rPr>
        <w:t xml:space="preserve">unit: </w:t>
      </w:r>
      <w:r>
        <w:rPr>
          <w:sz w:val="22"/>
        </w:rPr>
        <w:t>Wuhan University</w:t>
        <w:br/>
      </w:r>
      <w:r>
        <w:rPr>
          <w:sz w:val="22"/>
        </w:rPr>
        <w:t xml:space="preserve">email: </w:t>
      </w:r>
      <w:r>
        <w:rPr>
          <w:sz w:val="22"/>
        </w:rPr>
        <w:t>yaominglei@whu.edu.cn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