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Surface Temperature Dataset of Typical Stations in Middle Reaches of Heihe River Basin Based on UAV Remote Sensing(2019-07-09,V1)</w:t>
      </w:r>
    </w:p>
    <w:p>
      <w:r>
        <w:rPr>
          <w:sz w:val="32"/>
        </w:rPr>
        <w:t>1、Description</w:t>
      </w:r>
    </w:p>
    <w:p>
      <w:pPr>
        <w:ind w:firstLine="432"/>
      </w:pPr>
      <w:r>
        <w:rPr>
          <w:sz w:val="22"/>
        </w:rPr>
        <w:t>Land surface temperature is a critical parameter in land surface energy balance. This dataset provides the monthly land surface temperature of UAV remote sensing for typical ground stations in the middle reaches of Heihe River basin from July to September in 2019. The land surface temperature retrieval algorithm is an improved single-channel algorithm, which was applied to the land surface brightness temperature data obtained by the UAV thermal infrared remote sensing sensor, and finally the land surface temperature data with a spatial resolution of 0.4m was obtained.</w:t>
      </w:r>
    </w:p>
    <w:p>
      <w:r>
        <w:rPr>
          <w:sz w:val="32"/>
        </w:rPr>
        <w:t>2、Keywords</w:t>
      </w:r>
    </w:p>
    <w:p>
      <w:pPr>
        <w:ind w:left="432"/>
      </w:pPr>
      <w:r>
        <w:rPr>
          <w:sz w:val="22"/>
        </w:rPr>
        <w:t>Theme：</w:t>
      </w:r>
      <w:r>
        <w:rPr>
          <w:sz w:val="22"/>
        </w:rPr>
        <w:t>Vegetation</w:t>
      </w:r>
      <w:r>
        <w:t>,</w:t>
      </w:r>
      <w:r>
        <w:rPr>
          <w:sz w:val="22"/>
        </w:rPr>
        <w:t>Thermal infrared</w:t>
      </w:r>
      <w:r>
        <w:t>,</w:t>
      </w:r>
      <w:r>
        <w:rPr>
          <w:sz w:val="22"/>
        </w:rPr>
        <w:t>Atmosphere Remote Sensing</w:t>
      </w:r>
      <w:r>
        <w:t>,</w:t>
      </w:r>
      <w:r>
        <w:rPr>
          <w:sz w:val="22"/>
        </w:rPr>
        <w:t>land surface temperature</w:t>
      </w:r>
      <w:r>
        <w:t>,</w:t>
      </w:r>
      <w:r>
        <w:rPr>
          <w:sz w:val="22"/>
        </w:rPr>
        <w:t>Thermal infrared image</w:t>
        <w:br/>
      </w:r>
      <w:r>
        <w:rPr>
          <w:sz w:val="22"/>
        </w:rPr>
        <w:t>Discipline：</w:t>
      </w:r>
      <w:r>
        <w:rPr>
          <w:sz w:val="22"/>
        </w:rPr>
        <w:t>Atmosphere</w:t>
      </w:r>
      <w:r>
        <w:t>,</w:t>
      </w:r>
      <w:r>
        <w:rPr>
          <w:sz w:val="22"/>
        </w:rPr>
        <w:t>Terrestrial Surface</w:t>
        <w:br/>
      </w:r>
      <w:r>
        <w:rPr>
          <w:sz w:val="22"/>
        </w:rPr>
        <w:t>Places：</w:t>
      </w:r>
      <w:r>
        <w:rPr>
          <w:sz w:val="22"/>
        </w:rPr>
        <w:t>Huazhaizi</w:t>
      </w:r>
      <w:r>
        <w:t xml:space="preserve">, </w:t>
      </w:r>
      <w:r>
        <w:rPr>
          <w:sz w:val="22"/>
        </w:rPr>
        <w:t>Middle Reaches of Heihe River Basin</w:t>
      </w:r>
      <w:r>
        <w:t xml:space="preserve">, </w:t>
      </w:r>
      <w:r>
        <w:rPr>
          <w:sz w:val="22"/>
        </w:rPr>
        <w:t>Heihe River Basin</w:t>
      </w:r>
      <w:r>
        <w:t xml:space="preserve">, </w:t>
      </w:r>
      <w:r>
        <w:rPr>
          <w:sz w:val="22"/>
        </w:rPr>
        <w:t>Zhangye National Wetland Park</w:t>
      </w:r>
      <w:r>
        <w:t xml:space="preserve">, </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3.Filesize：1229.0MB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north：38.98</w:t>
            </w:r>
          </w:p>
        </w:tc>
        <w:tc>
          <w:tcPr>
            <w:tcW w:type="dxa" w:w="2880"/>
          </w:tcPr>
          <w:p>
            <w:r>
              <w:t>-</w:t>
            </w:r>
          </w:p>
        </w:tc>
      </w:tr>
      <w:tr>
        <w:tc>
          <w:tcPr>
            <w:tcW w:type="dxa" w:w="2880"/>
          </w:tcPr>
          <w:p>
            <w:r>
              <w:t>west：100.309</w:t>
            </w:r>
          </w:p>
        </w:tc>
        <w:tc>
          <w:tcPr>
            <w:tcW w:type="dxa" w:w="2880"/>
          </w:tcPr>
          <w:p>
            <w:r>
              <w:t>-</w:t>
            </w:r>
          </w:p>
        </w:tc>
        <w:tc>
          <w:tcPr>
            <w:tcW w:type="dxa" w:w="2880"/>
          </w:tcPr>
          <w:p>
            <w:r>
              <w:t>east：100.451</w:t>
            </w:r>
          </w:p>
        </w:tc>
      </w:tr>
      <w:tr>
        <w:tc>
          <w:tcPr>
            <w:tcW w:type="dxa" w:w="2880"/>
          </w:tcPr>
          <w:p>
            <w:r>
              <w:t>-</w:t>
            </w:r>
          </w:p>
        </w:tc>
        <w:tc>
          <w:tcPr>
            <w:tcW w:type="dxa" w:w="2880"/>
          </w:tcPr>
          <w:p>
            <w:r>
              <w:t>south：38.757</w:t>
            </w:r>
          </w:p>
        </w:tc>
        <w:tc>
          <w:tcPr>
            <w:tcW w:type="dxa" w:w="2880"/>
          </w:tcPr>
          <w:p>
            <w:r>
              <w:t>-</w:t>
            </w:r>
          </w:p>
        </w:tc>
      </w:tr>
    </w:tbl>
    <w:p>
      <w:r>
        <w:rPr>
          <w:sz w:val="32"/>
        </w:rPr>
        <w:t>5、Time frame:</w:t>
      </w:r>
      <w:r>
        <w:rPr>
          <w:sz w:val="22"/>
        </w:rPr>
        <w:t>2019-06-08 08:00:00+00:00</w:t>
      </w:r>
      <w:r>
        <w:rPr>
          <w:sz w:val="22"/>
        </w:rPr>
        <w:t>--</w:t>
      </w:r>
      <w:r>
        <w:rPr>
          <w:sz w:val="22"/>
        </w:rPr>
        <w:t>2019-10-07 08:00:00+00:00</w:t>
      </w:r>
    </w:p>
    <w:p>
      <w:r>
        <w:rPr>
          <w:sz w:val="32"/>
        </w:rPr>
        <w:t>6、Reference method</w:t>
      </w:r>
    </w:p>
    <w:p>
      <w:pPr>
        <w:ind w:left="432"/>
      </w:pPr>
      <w:r>
        <w:rPr>
          <w:sz w:val="22"/>
        </w:rPr>
        <w:t xml:space="preserve">References to data: </w:t>
      </w:r>
    </w:p>
    <w:p>
      <w:pPr>
        <w:ind w:left="432" w:firstLine="432"/>
      </w:pPr>
      <w:r>
        <w:t>WANG  Ziwei, ZHOU Ji, LIU Shaomin. Land Surface Temperature Dataset of Typical Stations in Middle Reaches of Heihe River Basin Based on UAV Remote Sensing(2019-07-09,V1). A Big Earth Data Platform for Three Poles, doi:10.11888/Ecolo.tpdc.270740</w:t>
      </w:r>
      <w:r>
        <w:rPr>
          <w:sz w:val="22"/>
        </w:rPr>
        <w:t>2020</w:t>
      </w:r>
    </w:p>
    <w:p>
      <w:pPr>
        <w:ind w:left="432"/>
      </w:pPr>
      <w:r>
        <w:rPr>
          <w:sz w:val="22"/>
        </w:rPr>
        <w:t xml:space="preserve">References to articles: </w:t>
      </w:r>
    </w:p>
    <w:p>
      <w:pPr>
        <w:ind w:left="864"/>
      </w:pPr>
      <w:r>
        <w:t>Li, M., Zhou, J., Peng, Z., Liu, S., Göttsche, F., Zhang, X., Song, L. (2019). Component radiative temperatures over sparsely vegetated surfaces and their potential for upscaling land surface temperature. Agricultural and Forest Meteorology, 276–277. https://doi.org/10.1016/j.agrformet.2019.05.031</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ZHOU Ji</w:t>
        <w:br/>
      </w:r>
      <w:r>
        <w:rPr>
          <w:sz w:val="22"/>
        </w:rPr>
        <w:t xml:space="preserve">unit: </w:t>
      </w:r>
      <w:r>
        <w:rPr>
          <w:sz w:val="22"/>
        </w:rPr>
        <w:t>University of Electronic Science and Technology of China</w:t>
        <w:br/>
      </w:r>
      <w:r>
        <w:rPr>
          <w:sz w:val="22"/>
        </w:rPr>
        <w:t xml:space="preserve">email: </w:t>
      </w:r>
      <w:r>
        <w:rPr>
          <w:sz w:val="22"/>
        </w:rPr>
        <w:t>jzhou233@uestc.edu.cn</w:t>
        <w:br/>
        <w:br/>
      </w:r>
      <w:r>
        <w:rPr>
          <w:sz w:val="22"/>
        </w:rPr>
        <w:t xml:space="preserve">name: </w:t>
      </w:r>
      <w:r>
        <w:rPr>
          <w:sz w:val="22"/>
        </w:rPr>
        <w:t>WANG  Ziwei</w:t>
        <w:br/>
      </w:r>
      <w:r>
        <w:rPr>
          <w:sz w:val="22"/>
        </w:rPr>
        <w:t xml:space="preserve">unit: </w:t>
      </w:r>
      <w:r>
        <w:rPr>
          <w:sz w:val="22"/>
        </w:rPr>
        <w:br/>
      </w:r>
      <w:r>
        <w:rPr>
          <w:sz w:val="22"/>
        </w:rPr>
        <w:t xml:space="preserve">email: </w:t>
      </w:r>
      <w:r>
        <w:rPr>
          <w:sz w:val="22"/>
        </w:rPr>
        <w:t>oneziway@163.com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