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Natural environment and social economic emergy accounting database in typical countries along One Belt One Road (2008-2014)</w:t>
      </w:r>
    </w:p>
    <w:p>
      <w:r>
        <w:rPr>
          <w:sz w:val="32"/>
        </w:rPr>
        <w:t>1、Description</w:t>
      </w:r>
    </w:p>
    <w:p>
      <w:pPr>
        <w:ind w:firstLine="432"/>
      </w:pPr>
      <w:r>
        <w:rPr>
          <w:sz w:val="22"/>
        </w:rPr>
        <w:t>This database is based on the theory of emergy analysis for 17 typical countries along the “Belt and Road” during 2008-2014. These countries are include Kazakhstan, Kyrgyzstan, Tajikistan, Uzbekistan, Turkmenistan, Mongolia, Russia, Pakistan, Bangladesh, Afghanistan, Nepal, Thailand, Myanmar, Ukraine, Moldova, Belarus and Azerbaijan. The basic data sources of this database mainly include detailed information, goods and services on environmental resource flows, natural capital stocks and human production activities. The data in database is calculated and evaluated based on the solar emergy. The database consists of three tables, which are the emergy analysis table of main resource flow, comprehensive emergy analysis table of the main resource category and the system emergy indicators analysis table. The emergy transformities used in this database is updated and calculated according to the emergy baseline (12.0E+24seJ/y) given by Pro. Brown in 2016. Based on the basic data in the database, it can effectively calculate the emergy-based sustainability index system, and give the reasons for the analysis results, the solution and future planning direction for the study country. It is of great significance to the development of the national ecological economic system and provide a scientific basis for the government to improve the sustainable development status of the national ecological economic system.</w:t>
      </w:r>
    </w:p>
    <w:p>
      <w:r>
        <w:rPr>
          <w:sz w:val="32"/>
        </w:rPr>
        <w:t>2、Keywords</w:t>
      </w:r>
    </w:p>
    <w:p>
      <w:pPr>
        <w:ind w:left="432"/>
      </w:pPr>
      <w:r>
        <w:rPr>
          <w:sz w:val="22"/>
        </w:rPr>
        <w:t>Theme：</w:t>
      </w:r>
      <w:r>
        <w:rPr>
          <w:sz w:val="22"/>
        </w:rPr>
        <w:t>Renewable Resources</w:t>
      </w:r>
      <w:r>
        <w:t>,</w:t>
      </w:r>
      <w:r>
        <w:rPr>
          <w:sz w:val="22"/>
        </w:rPr>
        <w:t>Social and Economic</w:t>
      </w:r>
      <w:r>
        <w:t>,</w:t>
      </w:r>
      <w:r>
        <w:rPr>
          <w:sz w:val="22"/>
        </w:rPr>
        <w:t>Solar energy</w:t>
        <w:br/>
      </w:r>
      <w:r>
        <w:rPr>
          <w:sz w:val="22"/>
        </w:rPr>
        <w:t>Discipline：</w:t>
      </w:r>
      <w:r>
        <w:rPr>
          <w:sz w:val="22"/>
        </w:rPr>
        <w:t>Human-nature Relationship</w:t>
        <w:br/>
      </w:r>
      <w:r>
        <w:rPr>
          <w:sz w:val="22"/>
        </w:rPr>
        <w:t>Places：</w:t>
      </w:r>
      <w:r>
        <w:rPr>
          <w:sz w:val="22"/>
        </w:rPr>
        <w:t>Pan-Third pole</w:t>
        <w:br/>
      </w:r>
      <w:r>
        <w:rPr>
          <w:sz w:val="22"/>
        </w:rPr>
        <w:t>Time：</w:t>
      </w:r>
      <w:r>
        <w:rPr>
          <w:sz w:val="22"/>
        </w:rPr>
        <w:t>2008-2014</w:t>
      </w:r>
    </w:p>
    <w:p>
      <w:r>
        <w:rPr>
          <w:sz w:val="32"/>
        </w:rPr>
        <w:t>3、Data details</w:t>
      </w:r>
    </w:p>
    <w:p>
      <w:pPr>
        <w:ind w:left="432"/>
      </w:pPr>
      <w:r>
        <w:rPr>
          <w:sz w:val="22"/>
        </w:rPr>
        <w:t>1.Scale：None</w:t>
      </w:r>
    </w:p>
    <w:p>
      <w:pPr>
        <w:ind w:left="432"/>
      </w:pPr>
      <w:r>
        <w:rPr>
          <w:sz w:val="22"/>
        </w:rPr>
        <w:t>2.Projection：</w:t>
      </w:r>
    </w:p>
    <w:p>
      <w:pPr>
        <w:ind w:left="432"/>
      </w:pPr>
      <w:r>
        <w:rPr>
          <w:sz w:val="22"/>
        </w:rPr>
        <w:t>3.Filesize：13.5MB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west：4.0</w:t>
            </w:r>
          </w:p>
        </w:tc>
        <w:tc>
          <w:tcPr>
            <w:tcW w:type="dxa" w:w="2880"/>
          </w:tcPr>
          <w:p>
            <w:r>
              <w:t>-</w:t>
            </w:r>
          </w:p>
        </w:tc>
        <w:tc>
          <w:tcPr>
            <w:tcW w:type="dxa" w:w="2880"/>
          </w:tcPr>
          <w:p>
            <w:r>
              <w:t>east：121.0</w:t>
            </w:r>
          </w:p>
        </w:tc>
      </w:tr>
      <w:tr>
        <w:tc>
          <w:tcPr>
            <w:tcW w:type="dxa" w:w="2880"/>
          </w:tcPr>
          <w:p>
            <w:r>
              <w:t>-</w:t>
            </w:r>
          </w:p>
        </w:tc>
        <w:tc>
          <w:tcPr>
            <w:tcW w:type="dxa" w:w="2880"/>
          </w:tcPr>
          <w:p>
            <w:r>
              <w:t>south：6.0</w:t>
            </w:r>
          </w:p>
        </w:tc>
        <w:tc>
          <w:tcPr>
            <w:tcW w:type="dxa" w:w="2880"/>
          </w:tcPr>
          <w:p>
            <w:r>
              <w:t>-</w:t>
            </w:r>
          </w:p>
        </w:tc>
      </w:tr>
    </w:tbl>
    <w:p>
      <w:r>
        <w:rPr>
          <w:sz w:val="32"/>
        </w:rPr>
        <w:t>5、Time frame:</w:t>
      </w:r>
      <w:r>
        <w:rPr>
          <w:sz w:val="22"/>
        </w:rPr>
        <w:t>2008-01-08 00:00:00+00:00</w:t>
      </w:r>
      <w:r>
        <w:rPr>
          <w:sz w:val="22"/>
        </w:rPr>
        <w:t>--</w:t>
      </w:r>
      <w:r>
        <w:rPr>
          <w:sz w:val="22"/>
        </w:rPr>
        <w:t>2015-01-07 11:59:59+00:00</w:t>
      </w:r>
    </w:p>
    <w:p>
      <w:r>
        <w:rPr>
          <w:sz w:val="32"/>
        </w:rPr>
        <w:t>6、Reference method</w:t>
      </w:r>
    </w:p>
    <w:p>
      <w:pPr>
        <w:ind w:left="432"/>
      </w:pPr>
      <w:r>
        <w:rPr>
          <w:sz w:val="22"/>
        </w:rPr>
        <w:t xml:space="preserve">References to data: </w:t>
      </w:r>
    </w:p>
    <w:p>
      <w:pPr>
        <w:ind w:left="432" w:firstLine="432"/>
      </w:pPr>
      <w:r>
        <w:t>Li Haitao. Natural environment and social economic emergy accounting database in typical countries along One Belt One Road (2008-2014). A Big Earth Data Platform for Three Poles, doi:10.11888/Socioeco.tpdc.270473</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Haitao</w:t>
        <w:br/>
      </w:r>
      <w:r>
        <w:rPr>
          <w:sz w:val="22"/>
        </w:rPr>
        <w:t xml:space="preserve">unit: </w:t>
      </w:r>
      <w:r>
        <w:rPr>
          <w:sz w:val="22"/>
        </w:rPr>
        <w:t>Institute of Geographical Sciences and Natural Resource Research, CAS</w:t>
        <w:br/>
      </w:r>
      <w:r>
        <w:rPr>
          <w:sz w:val="22"/>
        </w:rPr>
        <w:t xml:space="preserve">email: </w:t>
      </w:r>
      <w:r>
        <w:rPr>
          <w:sz w:val="22"/>
        </w:rPr>
        <w:t>liht@igsnrr.cn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