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sustainable livelihood: Land endowment (2018)</w:t>
      </w:r>
    </w:p>
    <w:p>
      <w:r>
        <w:rPr>
          <w:sz w:val="32"/>
        </w:rPr>
        <w:t>1、Description</w:t>
      </w:r>
    </w:p>
    <w:p>
      <w:pPr>
        <w:ind w:firstLine="432"/>
      </w:pPr>
      <w:r>
        <w:rPr>
          <w:sz w:val="22"/>
        </w:rPr>
        <w:t>The data includes the area and attributes of different types of land, such as cultivated land, grassland and woodland, of 1280 households at domestic and abroad, which is used to support the analysis of the natural capital part of sustainable livelihoods. The field survey data is collected by the research group. Before collecting the data, the research group and the invited experts conducted a pretest to improve the questionnaire; before the formal survey, the members participating in the data collection were strictly trained; during the formal survey, each questionnaire could be filed after three times of inspection. The data is of great value to understand the natural capital and land endowment of farmers in the vulnerable areas of environment and economy, and is an important supplement to the national and macro data in this area.</w:t>
      </w:r>
    </w:p>
    <w:p>
      <w:r>
        <w:rPr>
          <w:sz w:val="32"/>
        </w:rPr>
        <w:t>2、Keywords</w:t>
      </w:r>
    </w:p>
    <w:p>
      <w:pPr>
        <w:ind w:left="432"/>
      </w:pPr>
      <w:r>
        <w:rPr>
          <w:sz w:val="22"/>
        </w:rPr>
        <w:t>Theme：</w:t>
      </w:r>
      <w:r>
        <w:rPr>
          <w:sz w:val="22"/>
        </w:rPr>
        <w:t>Resource type</w:t>
      </w:r>
      <w:r>
        <w:t>,</w:t>
      </w:r>
      <w:r>
        <w:rPr>
          <w:sz w:val="22"/>
        </w:rPr>
        <w:t>Land use</w:t>
      </w:r>
      <w:r>
        <w:t>,</w:t>
      </w:r>
      <w:r>
        <w:rPr>
          <w:sz w:val="22"/>
        </w:rPr>
        <w:t>Land Resources</w:t>
      </w:r>
      <w:r>
        <w:t>,</w:t>
      </w:r>
      <w:r>
        <w:rPr>
          <w:sz w:val="22"/>
        </w:rPr>
        <w:t>Social and Economic</w:t>
      </w:r>
      <w:r>
        <w:t>,</w:t>
      </w:r>
      <w:r>
        <w:rPr>
          <w:sz w:val="22"/>
        </w:rPr>
        <w:t>Sub-district</w:t>
      </w:r>
      <w:r>
        <w:t>,</w:t>
      </w:r>
      <w:r>
        <w:rPr>
          <w:sz w:val="22"/>
        </w:rPr>
        <w:t>Sown Area of Farm Crops</w:t>
      </w:r>
      <w:r>
        <w:t>,</w:t>
      </w:r>
      <w:r>
        <w:rPr>
          <w:sz w:val="22"/>
        </w:rPr>
        <w:t>Agricultural acreage</w:t>
      </w:r>
      <w:r>
        <w:t>,</w:t>
      </w:r>
      <w:r>
        <w:rPr>
          <w:sz w:val="22"/>
        </w:rPr>
        <w:t>Land use type</w:t>
        <w:br/>
      </w:r>
      <w:r>
        <w:rPr>
          <w:sz w:val="22"/>
        </w:rPr>
        <w:t>Discipline：</w:t>
      </w:r>
      <w:r>
        <w:rPr>
          <w:sz w:val="22"/>
        </w:rPr>
        <w:t>Human-nature Relationship</w:t>
        <w:br/>
      </w:r>
      <w:r>
        <w:rPr>
          <w:sz w:val="22"/>
        </w:rPr>
        <w:t>Places：</w:t>
      </w:r>
      <w:r>
        <w:rPr>
          <w:sz w:val="22"/>
        </w:rPr>
        <w:t>Thailand</w:t>
      </w:r>
      <w:r>
        <w:t xml:space="preserve">, </w:t>
      </w:r>
      <w:r>
        <w:rPr>
          <w:sz w:val="22"/>
        </w:rPr>
        <w:t>China</w:t>
      </w:r>
      <w:r>
        <w:t xml:space="preserve">, </w:t>
      </w:r>
      <w:r>
        <w:rPr>
          <w:sz w:val="22"/>
        </w:rPr>
        <w:t>Myanmar</w:t>
      </w:r>
      <w:r>
        <w:t xml:space="preserve">, </w:t>
      </w:r>
      <w:r>
        <w:rPr>
          <w:sz w:val="22"/>
        </w:rPr>
        <w:t>Nepal</w:t>
      </w:r>
      <w:r>
        <w:t xml:space="preserve">, </w:t>
      </w:r>
      <w:r>
        <w:rPr>
          <w:sz w:val="22"/>
        </w:rPr>
        <w:t>Cambodia</w:t>
        <w:br/>
      </w:r>
      <w:r>
        <w:rPr>
          <w:sz w:val="22"/>
        </w:rPr>
        <w:t>Time：</w:t>
      </w:r>
      <w:r>
        <w:rPr>
          <w:sz w:val="22"/>
        </w:rPr>
        <w:t>2018</w:t>
      </w:r>
      <w:r>
        <w:t xml:space="preserve">, </w:t>
      </w:r>
      <w:r>
        <w:rPr>
          <w:sz w:val="22"/>
        </w:rPr>
        <w:t>annual</w:t>
      </w:r>
    </w:p>
    <w:p>
      <w:r>
        <w:rPr>
          <w:sz w:val="32"/>
        </w:rPr>
        <w:t>3、Data details</w:t>
      </w:r>
    </w:p>
    <w:p>
      <w:pPr>
        <w:ind w:left="432"/>
      </w:pPr>
      <w:r>
        <w:rPr>
          <w:sz w:val="22"/>
        </w:rPr>
        <w:t>1.Scale：None</w:t>
      </w:r>
    </w:p>
    <w:p>
      <w:pPr>
        <w:ind w:left="432"/>
      </w:pPr>
      <w:r>
        <w:rPr>
          <w:sz w:val="22"/>
        </w:rPr>
        <w:t>2.Projection：</w:t>
      </w:r>
    </w:p>
    <w:p>
      <w:pPr>
        <w:ind w:left="432"/>
      </w:pPr>
      <w:r>
        <w:rPr>
          <w:sz w:val="22"/>
        </w:rPr>
        <w:t>3.Filesize：0.19MB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north：53.0</w:t>
            </w:r>
          </w:p>
        </w:tc>
        <w:tc>
          <w:tcPr>
            <w:tcW w:type="dxa" w:w="2880"/>
          </w:tcPr>
          <w:p>
            <w:r>
              <w:t>-</w:t>
            </w:r>
          </w:p>
        </w:tc>
      </w:tr>
      <w:tr>
        <w:tc>
          <w:tcPr>
            <w:tcW w:type="dxa" w:w="2880"/>
          </w:tcPr>
          <w:p>
            <w:r>
              <w:t>west：95.0</w:t>
            </w:r>
          </w:p>
        </w:tc>
        <w:tc>
          <w:tcPr>
            <w:tcW w:type="dxa" w:w="2880"/>
          </w:tcPr>
          <w:p>
            <w:r>
              <w:t>-</w:t>
            </w:r>
          </w:p>
        </w:tc>
        <w:tc>
          <w:tcPr>
            <w:tcW w:type="dxa" w:w="2880"/>
          </w:tcPr>
          <w:p>
            <w:r>
              <w:t>east：135.0</w:t>
            </w:r>
          </w:p>
        </w:tc>
      </w:tr>
      <w:tr>
        <w:tc>
          <w:tcPr>
            <w:tcW w:type="dxa" w:w="2880"/>
          </w:tcPr>
          <w:p>
            <w:r>
              <w:t>-</w:t>
            </w:r>
          </w:p>
        </w:tc>
        <w:tc>
          <w:tcPr>
            <w:tcW w:type="dxa" w:w="2880"/>
          </w:tcPr>
          <w:p>
            <w:r>
              <w:t>south：8.0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Linxiu  ZHANG, BAI Yunli. Dataset of sustainable livelihood: Land endowment (2018). A Big Earth Data Platform for Three Poles, doi:10.11888/Socioeco.tpdc.271141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Linxiu  ZHANG</w:t>
        <w:br/>
      </w:r>
      <w:r>
        <w:rPr>
          <w:sz w:val="22"/>
        </w:rPr>
        <w:t xml:space="preserve">unit: </w:t>
      </w:r>
      <w:r>
        <w:rPr>
          <w:sz w:val="22"/>
        </w:rPr>
        <w:br/>
      </w:r>
      <w:r>
        <w:rPr>
          <w:sz w:val="22"/>
        </w:rPr>
        <w:t xml:space="preserve">email: </w:t>
      </w:r>
      <w:r>
        <w:rPr>
          <w:sz w:val="22"/>
        </w:rPr>
        <w:t>lxzhang.ccap@igsnrr.ac.cn</w:t>
        <w:br/>
        <w:br/>
      </w:r>
      <w:r>
        <w:rPr>
          <w:sz w:val="22"/>
        </w:rPr>
        <w:t xml:space="preserve">name: </w:t>
      </w:r>
      <w:r>
        <w:rPr>
          <w:sz w:val="22"/>
        </w:rPr>
        <w:t>BAI Yunli</w:t>
        <w:br/>
      </w:r>
      <w:r>
        <w:rPr>
          <w:sz w:val="22"/>
        </w:rPr>
        <w:t xml:space="preserve">unit: </w:t>
      </w:r>
      <w:r>
        <w:rPr>
          <w:sz w:val="22"/>
        </w:rPr>
        <w:br/>
      </w:r>
      <w:r>
        <w:rPr>
          <w:sz w:val="22"/>
        </w:rPr>
        <w:t xml:space="preserve">email: </w:t>
      </w:r>
      <w:r>
        <w:rPr>
          <w:sz w:val="22"/>
        </w:rPr>
        <w:t>baiyl.11b@igsnrr.ac.cn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