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Archaeological site investigation and plant and animal resource utilization in the Tibet Plateau (Neolithic - Bronze Age)</w:t>
      </w:r>
    </w:p>
    <w:p>
      <w:r>
        <w:rPr>
          <w:sz w:val="32"/>
        </w:rPr>
        <w:t>1、Description</w:t>
      </w:r>
    </w:p>
    <w:p>
      <w:pPr>
        <w:ind w:firstLine="432"/>
      </w:pPr>
      <w:r>
        <w:rPr>
          <w:sz w:val="22"/>
        </w:rPr>
        <w:t>By archaeological investigation and excavation in Tibetan Plateau, we discovered 14 historic period sites, including Meinuo, Sariguo, Rongwaguo, Kaze, Jiha, Yarigei, Bami, Barongbadang, Qingtu, Labu ,Maisong Petroglyph, Gala, Yezere 1 and Yezere 4 . In this dataset, there are some basic informations about these sites, such as location, longitude, latitude, altitude, material culture and so on. On this Basis, we identified animal remains, plant macrofossil, selected some samples for radiocarbon dating and stable carbon and nitrogen isotopes. This dataset provide important basic data for understanding when and how prehistoric human lived in the Tibetan Plateau during the historic period.</w:t>
      </w:r>
    </w:p>
    <w:p>
      <w:r>
        <w:rPr>
          <w:sz w:val="32"/>
        </w:rPr>
        <w:t>2、Keywords</w:t>
      </w:r>
    </w:p>
    <w:p>
      <w:pPr>
        <w:ind w:left="432"/>
      </w:pPr>
      <w:r>
        <w:rPr>
          <w:sz w:val="22"/>
        </w:rPr>
        <w:t>Theme：</w:t>
      </w:r>
      <w:r>
        <w:rPr>
          <w:sz w:val="22"/>
        </w:rPr>
        <w:t>Biological Resources</w:t>
      </w:r>
      <w:r>
        <w:t>,</w:t>
      </w:r>
      <w:r>
        <w:rPr>
          <w:sz w:val="22"/>
        </w:rPr>
        <w:t>Agricultural Resources</w:t>
      </w:r>
      <w:r>
        <w:t>,</w:t>
      </w:r>
      <w:r>
        <w:rPr>
          <w:sz w:val="22"/>
        </w:rPr>
        <w:t>Mammals</w:t>
      </w:r>
      <w:r>
        <w:t>,</w:t>
      </w:r>
      <w:r>
        <w:rPr>
          <w:sz w:val="22"/>
        </w:rPr>
        <w:t>Animal resources</w:t>
      </w:r>
      <w:r>
        <w:t>,</w:t>
      </w:r>
      <w:r>
        <w:rPr>
          <w:sz w:val="22"/>
        </w:rPr>
        <w:t>Paleoclimate Reconstruction</w:t>
        <w:br/>
      </w:r>
      <w:r>
        <w:rPr>
          <w:sz w:val="22"/>
        </w:rPr>
        <w:t>Discipline：</w:t>
      </w:r>
      <w:r>
        <w:rPr>
          <w:sz w:val="22"/>
        </w:rPr>
        <w:t>Human-nature Relationship</w:t>
      </w:r>
      <w:r>
        <w:t>,</w:t>
      </w:r>
      <w:r>
        <w:rPr>
          <w:sz w:val="22"/>
        </w:rPr>
        <w:t>Palaeoenvironment</w:t>
        <w:br/>
      </w:r>
      <w:r>
        <w:rPr>
          <w:sz w:val="22"/>
        </w:rPr>
        <w:t>Places：</w:t>
      </w:r>
      <w:r>
        <w:rPr>
          <w:sz w:val="22"/>
        </w:rPr>
        <w:t>Tibetan Plateau</w:t>
        <w:br/>
      </w:r>
      <w:r>
        <w:rPr>
          <w:sz w:val="22"/>
        </w:rPr>
        <w:t>Time：</w:t>
      </w:r>
      <w:r>
        <w:rPr>
          <w:sz w:val="22"/>
        </w:rPr>
        <w:t>Neolithic-Bronze Age</w:t>
      </w:r>
    </w:p>
    <w:p>
      <w:r>
        <w:rPr>
          <w:sz w:val="32"/>
        </w:rPr>
        <w:t>3、Data details</w:t>
      </w:r>
    </w:p>
    <w:p>
      <w:pPr>
        <w:ind w:left="432"/>
      </w:pPr>
      <w:r>
        <w:rPr>
          <w:sz w:val="22"/>
        </w:rPr>
        <w:t>1.Scale：None</w:t>
      </w:r>
    </w:p>
    <w:p>
      <w:pPr>
        <w:ind w:left="432"/>
      </w:pPr>
      <w:r>
        <w:rPr>
          <w:sz w:val="22"/>
        </w:rPr>
        <w:t>2.Projection：</w:t>
      </w:r>
    </w:p>
    <w:p>
      <w:pPr>
        <w:ind w:left="432"/>
      </w:pPr>
      <w:r>
        <w:rPr>
          <w:sz w:val="22"/>
        </w:rPr>
        <w:t>3.Filesize：0.0125MB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north：33.04</w:t>
            </w:r>
          </w:p>
        </w:tc>
        <w:tc>
          <w:tcPr>
            <w:tcW w:type="dxa" w:w="2880"/>
          </w:tcPr>
          <w:p>
            <w:r>
              <w:t>-</w:t>
            </w:r>
          </w:p>
        </w:tc>
      </w:tr>
      <w:tr>
        <w:tc>
          <w:tcPr>
            <w:tcW w:type="dxa" w:w="2880"/>
          </w:tcPr>
          <w:p>
            <w:r>
              <w:t>west：96.41</w:t>
            </w:r>
          </w:p>
        </w:tc>
        <w:tc>
          <w:tcPr>
            <w:tcW w:type="dxa" w:w="2880"/>
          </w:tcPr>
          <w:p>
            <w:r>
              <w:t>-</w:t>
            </w:r>
          </w:p>
        </w:tc>
        <w:tc>
          <w:tcPr>
            <w:tcW w:type="dxa" w:w="2880"/>
          </w:tcPr>
          <w:p>
            <w:r>
              <w:t>east：97.18</w:t>
            </w:r>
          </w:p>
        </w:tc>
      </w:tr>
      <w:tr>
        <w:tc>
          <w:tcPr>
            <w:tcW w:type="dxa" w:w="2880"/>
          </w:tcPr>
          <w:p>
            <w:r>
              <w:t>-</w:t>
            </w:r>
          </w:p>
        </w:tc>
        <w:tc>
          <w:tcPr>
            <w:tcW w:type="dxa" w:w="2880"/>
          </w:tcPr>
          <w:p>
            <w:r>
              <w:t>south：32.2</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HOU Guangliang, DONG   Guanghui . Archaeological site investigation and plant and animal resource utilization in the Tibet Plateau (Neolithic - Bronze Age). A Big Earth Data Platform for Three Poles, doi:10.11888/Paleoenv.tpdc.270293</w:t>
      </w:r>
      <w:r>
        <w:rPr>
          <w:sz w:val="22"/>
        </w:rPr>
        <w:t>2019</w:t>
      </w:r>
    </w:p>
    <w:p>
      <w:pPr>
        <w:ind w:left="432"/>
      </w:pPr>
      <w:r>
        <w:rPr>
          <w:sz w:val="22"/>
        </w:rPr>
        <w:t xml:space="preserve">References to articles: </w:t>
      </w:r>
    </w:p>
    <w:p>
      <w:pPr>
        <w:ind w:left="864"/>
      </w:pPr>
    </w:p>
    <w:p>
      <w:r>
        <w:rPr>
          <w:sz w:val="32"/>
        </w:rPr>
        <w:t>7、Supporting project information</w:t>
      </w:r>
    </w:p>
    <w:p>
      <w:pPr>
        <w:ind w:left="432"/>
      </w:pPr>
      <w:r>
        <w:rPr>
          <w:sz w:val="22"/>
        </w:rPr>
        <w:t>Pan-Third Pole Environment Study for a Green Silk Road-A CAS Strategic Priority A Program</w:t>
        <w:br/>
      </w:r>
    </w:p>
    <w:p>
      <w:r>
        <w:rPr>
          <w:sz w:val="32"/>
        </w:rPr>
        <w:t>8、Data resource provider</w:t>
      </w:r>
    </w:p>
    <w:p>
      <w:pPr>
        <w:ind w:left="432"/>
      </w:pPr>
      <w:r>
        <w:rPr>
          <w:sz w:val="22"/>
        </w:rPr>
        <w:t xml:space="preserve">name: </w:t>
      </w:r>
      <w:r>
        <w:rPr>
          <w:sz w:val="22"/>
        </w:rPr>
        <w:t>HOU Guangliang</w:t>
        <w:br/>
      </w:r>
      <w:r>
        <w:rPr>
          <w:sz w:val="22"/>
        </w:rPr>
        <w:t xml:space="preserve">unit: </w:t>
      </w:r>
      <w:r>
        <w:rPr>
          <w:sz w:val="22"/>
        </w:rPr>
        <w:t>Qinghai Institute of Salt Lakes, Chinese Academy of Sciences</w:t>
        <w:br/>
      </w:r>
      <w:r>
        <w:rPr>
          <w:sz w:val="22"/>
        </w:rPr>
        <w:t xml:space="preserve">email: </w:t>
      </w:r>
      <w:r>
        <w:rPr>
          <w:sz w:val="22"/>
        </w:rPr>
        <w:t>hgl20@163.com</w:t>
        <w:br/>
        <w:br/>
      </w:r>
      <w:r>
        <w:rPr>
          <w:sz w:val="22"/>
        </w:rPr>
        <w:t xml:space="preserve">name: </w:t>
      </w:r>
      <w:r>
        <w:rPr>
          <w:sz w:val="22"/>
        </w:rPr>
        <w:t xml:space="preserve">DONG   Guanghui </w:t>
        <w:br/>
      </w:r>
      <w:r>
        <w:rPr>
          <w:sz w:val="22"/>
        </w:rPr>
        <w:t xml:space="preserve">unit: </w:t>
      </w:r>
      <w:r>
        <w:rPr>
          <w:sz w:val="22"/>
        </w:rPr>
        <w:t>Lanzhou University</w:t>
        <w:br/>
      </w:r>
      <w:r>
        <w:rPr>
          <w:sz w:val="22"/>
        </w:rPr>
        <w:t xml:space="preserve">email: </w:t>
      </w:r>
      <w:r>
        <w:rPr>
          <w:sz w:val="22"/>
        </w:rPr>
        <w:t>ghdong@lzu.edu.cn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