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Standard Specification for scientific investigation of geological and geographical environment and disaster risk in Qinghai Tibet Plateau</w:t>
      </w:r>
    </w:p>
    <w:p>
      <w:r>
        <w:rPr>
          <w:sz w:val="32"/>
        </w:rPr>
        <w:t>1、Description</w:t>
      </w:r>
    </w:p>
    <w:p>
      <w:pPr>
        <w:ind w:firstLine="432"/>
      </w:pPr>
      <w:r>
        <w:rPr>
          <w:sz w:val="22"/>
        </w:rPr>
        <w:t>This data includes two standards: the data resource construction specification and the metadata specification for the scientific investigation of geological and geographical environment and disaster risk in the Qinghai Tibet Plateau. According to the opinions of the general office of the CPC Central Committee and the general office of the State Council on strengthening the development and utilization of information resources, the archives law of the people's Republic of China, the measures for the management of scientific data, and the outline for the construction of the platform for the basic conditions of science and technology, and in combination with the characteristics of the contents and achievements of task 9 scientific investigation, In order to facilitate the collection and sharing of scientific research data, realize simple and efficient management of complex project achievement data, and better protect the intellectual property rights of data resource producers, the metadata content standard framework and resource construction specification of task 9 of the second comprehensive scientific investigation on the Qinghai Tibet Plateau are formulated. In order to better serve the project itself, we should ensure the standardization and standardization of the data of each subject.</w:t>
      </w:r>
    </w:p>
    <w:p>
      <w:r>
        <w:rPr>
          <w:sz w:val="32"/>
        </w:rPr>
        <w:t>2、Keywords</w:t>
      </w:r>
    </w:p>
    <w:p>
      <w:pPr>
        <w:ind w:left="432"/>
      </w:pPr>
      <w:r>
        <w:rPr>
          <w:sz w:val="22"/>
        </w:rPr>
        <w:t>Theme：</w:t>
      </w:r>
      <w:r>
        <w:rPr>
          <w:sz w:val="22"/>
        </w:rPr>
        <w:t>Natural Disaster</w:t>
        <w:br/>
      </w:r>
      <w:r>
        <w:rPr>
          <w:sz w:val="22"/>
        </w:rPr>
        <w:t>Discipline：</w:t>
      </w:r>
      <w:r>
        <w:rPr>
          <w:sz w:val="22"/>
        </w:rPr>
        <w:t>Human-nature Relationship</w:t>
        <w:br/>
      </w:r>
      <w:r>
        <w:rPr>
          <w:sz w:val="22"/>
        </w:rPr>
        <w:t>Places：</w:t>
      </w:r>
      <w:r>
        <w:rPr>
          <w:sz w:val="22"/>
        </w:rPr>
        <w:t>Qinghai-Tibet Platean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Yaping. Standard Specification for scientific investigation of geological and geographical environment and disaster risk in Qinghai Tibet Plateau.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Yaping</w:t>
        <w:br/>
      </w:r>
      <w:r>
        <w:rPr>
          <w:sz w:val="22"/>
        </w:rPr>
        <w:t xml:space="preserve">unit: </w:t>
      </w:r>
      <w:r>
        <w:rPr>
          <w:sz w:val="22"/>
        </w:rPr>
        <w:br/>
      </w:r>
      <w:r>
        <w:rPr>
          <w:sz w:val="22"/>
        </w:rPr>
        <w:t xml:space="preserve">email: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