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Statistics of rural hydropower stations in Tibet in 2018</w:t>
      </w:r>
    </w:p>
    <w:p>
      <w:r>
        <w:rPr>
          <w:sz w:val="32"/>
        </w:rPr>
        <w:t>1、Description</w:t>
      </w:r>
    </w:p>
    <w:p>
      <w:pPr>
        <w:ind w:firstLine="432"/>
      </w:pPr>
      <w:r>
        <w:rPr>
          <w:sz w:val="22"/>
        </w:rPr>
        <w:t>This data set is the summary of the survey results of rural small hydropower in Tibet in 2018. The main contents include the name, installed capacity, start-up time and completion time of small hydropower stations in different districts and counties of each prefecture and city in Tibet Autonomous Region, as well as the operation status of each hydropower station. The hydropower development in Tibet Autonomous Region has an early history. There are not many large and medium-sized hydropower stations, mainly in rural areas. With the development of social economy, most of the small hydropower stations in Tibet Autonomous Region have been shut down. At present, the development of large and medium-sized hydropower projects is the main one. In plateau areas where Hydropower Survey data are scarce, this data set reflects the history and current situation of small hydropower in Tibet Autonomous Region, and can provide a certain data basis for hydropower development survey and evaluation in Tibet Autonomous Region.</w:t>
      </w:r>
    </w:p>
    <w:p>
      <w:r>
        <w:rPr>
          <w:sz w:val="32"/>
        </w:rPr>
        <w:t>2、Keywords</w:t>
      </w:r>
    </w:p>
    <w:p>
      <w:pPr>
        <w:ind w:left="432"/>
      </w:pPr>
      <w:r>
        <w:rPr>
          <w:sz w:val="22"/>
        </w:rPr>
        <w:t>Theme：</w:t>
      </w:r>
      <w:r>
        <w:rPr>
          <w:sz w:val="22"/>
        </w:rPr>
        <w:t>Water Resources</w:t>
      </w:r>
      <w:r>
        <w:t>,</w:t>
      </w:r>
      <w:r>
        <w:rPr>
          <w:sz w:val="22"/>
        </w:rPr>
        <w:t>Hydraulic engineering</w:t>
        <w:br/>
      </w:r>
      <w:r>
        <w:rPr>
          <w:sz w:val="22"/>
        </w:rPr>
        <w:t>Discipline：</w:t>
      </w:r>
      <w:r>
        <w:rPr>
          <w:sz w:val="22"/>
        </w:rPr>
        <w:t>Human-nature Relationship</w:t>
      </w:r>
      <w:r>
        <w:t>,</w:t>
      </w:r>
      <w:r>
        <w:rPr>
          <w:sz w:val="22"/>
        </w:rPr>
        <w:t>Ocean</w:t>
        <w:br/>
      </w:r>
      <w:r>
        <w:rPr>
          <w:sz w:val="22"/>
        </w:rPr>
        <w:t>Places：</w:t>
      </w:r>
      <w:r>
        <w:rPr>
          <w:sz w:val="22"/>
        </w:rPr>
        <w:t>Tibet</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3.Filesize：0.154MB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north：39.47</w:t>
            </w:r>
          </w:p>
        </w:tc>
        <w:tc>
          <w:tcPr>
            <w:tcW w:type="dxa" w:w="2880"/>
          </w:tcPr>
          <w:p>
            <w:r>
              <w:t>-</w:t>
            </w:r>
          </w:p>
        </w:tc>
      </w:tr>
      <w:tr>
        <w:tc>
          <w:tcPr>
            <w:tcW w:type="dxa" w:w="2880"/>
          </w:tcPr>
          <w:p>
            <w:r>
              <w:t>west：73.19</w:t>
            </w:r>
          </w:p>
        </w:tc>
        <w:tc>
          <w:tcPr>
            <w:tcW w:type="dxa" w:w="2880"/>
          </w:tcPr>
          <w:p>
            <w:r>
              <w:t>-</w:t>
            </w:r>
          </w:p>
        </w:tc>
        <w:tc>
          <w:tcPr>
            <w:tcW w:type="dxa" w:w="2880"/>
          </w:tcPr>
          <w:p>
            <w:r>
              <w:t>east：104.47</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FU    Bin. Statistics of rural hydropower stations in Tibet in 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FU    Bin</w:t>
        <w:br/>
      </w:r>
      <w:r>
        <w:rPr>
          <w:sz w:val="22"/>
        </w:rPr>
        <w:t xml:space="preserve">unit: </w:t>
      </w:r>
      <w:r>
        <w:rPr>
          <w:sz w:val="22"/>
        </w:rPr>
        <w:br/>
      </w:r>
      <w:r>
        <w:rPr>
          <w:sz w:val="22"/>
        </w:rPr>
        <w:t xml:space="preserve">email: </w:t>
      </w:r>
      <w:r>
        <w:rPr>
          <w:sz w:val="22"/>
        </w:rPr>
        <w:t>fubin@imde.ac.cn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