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Gansu Province (1980s)</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w:t>
        <w:br/>
        <w:t>The 1:100,000 land use data set in gansu province adopts a hierarchical land cover classification system, which divides the whole country into 6 primary categories (arable land, forest 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Western China</w:t>
      </w:r>
      <w:r>
        <w:t xml:space="preserve">, </w:t>
      </w:r>
      <w:r>
        <w:rPr>
          <w:sz w:val="22"/>
        </w:rPr>
        <w:t>Gansu Province</w:t>
        <w:br/>
      </w:r>
      <w:r>
        <w:rPr>
          <w:sz w:val="22"/>
        </w:rPr>
        <w:t>Time：</w:t>
      </w:r>
      <w:r>
        <w:rPr>
          <w:sz w:val="22"/>
        </w:rPr>
        <w:t>1980s</w:t>
      </w:r>
    </w:p>
    <w:p>
      <w:r>
        <w:rPr>
          <w:sz w:val="32"/>
        </w:rPr>
        <w:t>3、Data details</w:t>
      </w:r>
    </w:p>
    <w:p>
      <w:pPr>
        <w:ind w:left="432"/>
      </w:pPr>
      <w:r>
        <w:rPr>
          <w:sz w:val="22"/>
        </w:rPr>
        <w:t>1.Scale：None</w:t>
      </w:r>
    </w:p>
    <w:p>
      <w:pPr>
        <w:ind w:left="432"/>
      </w:pPr>
      <w:r>
        <w:rPr>
          <w:sz w:val="22"/>
        </w:rPr>
        <w:t>2.Projection：None</w:t>
      </w:r>
    </w:p>
    <w:p>
      <w:pPr>
        <w:ind w:left="432"/>
      </w:pPr>
      <w:r>
        <w:rPr>
          <w:sz w:val="22"/>
        </w:rPr>
        <w:t>3.Filesize：175.0MB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west：92.0</w:t>
            </w:r>
          </w:p>
        </w:tc>
        <w:tc>
          <w:tcPr>
            <w:tcW w:type="dxa" w:w="2880"/>
          </w:tcPr>
          <w:p>
            <w:r>
              <w:t>-</w:t>
            </w:r>
          </w:p>
        </w:tc>
        <w:tc>
          <w:tcPr>
            <w:tcW w:type="dxa" w:w="2880"/>
          </w:tcPr>
          <w:p>
            <w:r>
              <w:t>east：109.0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Gansu Province (1980s). A Big Earth Data Platform for Three Poles, doi:10.11888/Socioeco.tpdc.270966</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