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products of vegetation parameters in Heihe River Basin (2021)</w:t>
      </w:r>
    </w:p>
    <w:p>
      <w:r>
        <w:rPr>
          <w:sz w:val="32"/>
        </w:rPr>
        <w:t>1、Description</w:t>
      </w:r>
    </w:p>
    <w:p>
      <w:pPr>
        <w:ind w:firstLine="432"/>
      </w:pPr>
      <w:r>
        <w:rPr>
          <w:sz w:val="22"/>
        </w:rPr>
        <w:t>This dataset includes the normalized difference vegetation index (NDVI), fractional vegetation cover (FVC), vegetation net primary productivity (NPP), grassland biomass, forest stock volume remote sensing products of vegetation parameters in the Heihe River Basin from May 2021 to October 2021, with a spatial resolution of 8m. This dataset uses remote sensing data sources such as Gaofen-1, Gaofen-6, Sentinel, and Resource-3, combined with basic data such as meteorology and ground monitoring, and uses the band ratio method, mixed pixel decomposition model, CASA model and other vegetation parameters to reflect Algorithms and models are used to generate remote sensing products of monthly vegetation indices in key areas of Qilian Mountains during the growing season. This dataset provides data support for the diagnosis of regional ecological and environmental problems and dynamic assessment of the ecological environment by constructing a high-resolution satellite-based ecological environment monitoring data set.</w:t>
      </w:r>
    </w:p>
    <w:p>
      <w:r>
        <w:rPr>
          <w:sz w:val="32"/>
        </w:rPr>
        <w:t>2、Keywords</w:t>
      </w:r>
    </w:p>
    <w:p>
      <w:pPr>
        <w:ind w:left="432"/>
      </w:pPr>
      <w:r>
        <w:rPr>
          <w:sz w:val="22"/>
        </w:rPr>
        <w:t>Theme：</w:t>
      </w:r>
      <w:r>
        <w:rPr>
          <w:sz w:val="22"/>
        </w:rPr>
        <w:t>Vegetation coverage data</w:t>
      </w:r>
      <w:r>
        <w:t>,</w:t>
      </w:r>
      <w:r>
        <w:rPr>
          <w:sz w:val="22"/>
        </w:rPr>
        <w:t>Gross primary productivity(NPP)</w:t>
      </w:r>
      <w:r>
        <w:t>,</w:t>
      </w:r>
      <w:r>
        <w:rPr>
          <w:sz w:val="22"/>
        </w:rPr>
        <w:t>NDVI</w:t>
      </w:r>
      <w:r>
        <w:t>,</w:t>
      </w:r>
      <w:r>
        <w:rPr>
          <w:sz w:val="22"/>
        </w:rPr>
        <w:t>Biomass</w:t>
      </w:r>
      <w:r>
        <w:t>,</w:t>
      </w:r>
      <w:r>
        <w:rPr>
          <w:sz w:val="22"/>
        </w:rPr>
        <w:t>Forest stock volume</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In 2021</w:t>
      </w:r>
    </w:p>
    <w:p>
      <w:r>
        <w:rPr>
          <w:sz w:val="32"/>
        </w:rPr>
        <w:t>3、Data details</w:t>
      </w:r>
    </w:p>
    <w:p>
      <w:pPr>
        <w:ind w:left="432"/>
      </w:pPr>
      <w:r>
        <w:rPr>
          <w:sz w:val="22"/>
        </w:rPr>
        <w:t>1.Scale：None</w:t>
      </w:r>
    </w:p>
    <w:p>
      <w:pPr>
        <w:ind w:left="432"/>
      </w:pPr>
      <w:r>
        <w:rPr>
          <w:sz w:val="22"/>
        </w:rPr>
        <w:t>2.Projection：WGS84</w:t>
      </w:r>
    </w:p>
    <w:p>
      <w:pPr>
        <w:ind w:left="432"/>
      </w:pPr>
      <w:r>
        <w:rPr>
          <w:sz w:val="22"/>
        </w:rPr>
        <w:t>3.Filesize：512000.0MB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2021-04-30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ZHANG   Jinlong, QI   Yuan, CAO   Yongpan, ZHOU Shengming, WANG  Hongwei. Remote sensing products of vegetation parameters in Heihe River Basin (2021). A Big Earth Data Platform for Three Poles, doi:10.11888/Terre.tpdc.272543</w:t>
      </w:r>
      <w:r>
        <w:rPr>
          <w:sz w:val="22"/>
        </w:rPr>
        <w:t>2022</w:t>
      </w:r>
    </w:p>
    <w:p>
      <w:pPr>
        <w:ind w:left="432"/>
      </w:pPr>
      <w:r>
        <w:rPr>
          <w:sz w:val="22"/>
        </w:rPr>
        <w:t xml:space="preserve">References to articles: </w:t>
      </w:r>
    </w:p>
    <w:p>
      <w:pPr>
        <w:ind w:left="864"/>
      </w:pPr>
      <w:r>
        <w:t>Qi, Y., Lian, X.H., &amp; Wang, H.W., et al. (2020). Dynamic mechanism between human activities and ecosystem services: a case study of Qinghai lake watershed, China. Ecological Indicators. 117, 106528.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ZHOU Shengming</w:t>
        <w:br/>
      </w:r>
      <w:r>
        <w:rPr>
          <w:sz w:val="22"/>
        </w:rPr>
        <w:t xml:space="preserve">unit: </w:t>
      </w:r>
      <w:r>
        <w:rPr>
          <w:sz w:val="22"/>
        </w:rPr>
        <w:t>Cold and Arid Regions Environmental and Engineering Research Institute, CAS</w:t>
        <w:br/>
      </w:r>
      <w:r>
        <w:rPr>
          <w:sz w:val="22"/>
        </w:rPr>
        <w:t xml:space="preserve">email: </w:t>
      </w:r>
      <w:r>
        <w:rPr>
          <w:sz w:val="22"/>
        </w:rPr>
        <w:t>23156311@qq.com</w:t>
        <w:br/>
        <w:br/>
      </w:r>
      <w:r>
        <w:rPr>
          <w:sz w:val="22"/>
        </w:rPr>
        <w:t xml:space="preserve">name: </w:t>
      </w:r>
      <w:r>
        <w:rPr>
          <w:sz w:val="22"/>
        </w:rPr>
        <w:t>WANG  Hongwei</w:t>
        <w:br/>
      </w:r>
      <w:r>
        <w:rPr>
          <w:sz w:val="22"/>
        </w:rPr>
        <w:t xml:space="preserve">unit: </w:t>
      </w:r>
      <w:r>
        <w:rPr>
          <w:sz w:val="22"/>
        </w:rPr>
        <w:br/>
      </w:r>
      <w:r>
        <w:rPr>
          <w:sz w:val="22"/>
        </w:rPr>
        <w:t xml:space="preserve">email: </w:t>
      </w:r>
      <w:r>
        <w:rPr>
          <w:sz w:val="22"/>
        </w:rPr>
        <w:t>wanghw@lzb.ac.cn</w:t>
        <w:br/>
        <w:br/>
      </w:r>
      <w:r>
        <w:rPr>
          <w:sz w:val="22"/>
        </w:rPr>
        <w:t xml:space="preserve">name: </w:t>
      </w:r>
      <w:r>
        <w:rPr>
          <w:sz w:val="22"/>
        </w:rPr>
        <w:t>ZHANG   Jinlong</w:t>
        <w:br/>
      </w:r>
      <w:r>
        <w:rPr>
          <w:sz w:val="22"/>
        </w:rPr>
        <w:t xml:space="preserve">unit: </w:t>
      </w:r>
      <w:r>
        <w:rPr>
          <w:sz w:val="22"/>
        </w:rPr>
        <w:br/>
      </w:r>
      <w:r>
        <w:rPr>
          <w:sz w:val="22"/>
        </w:rPr>
        <w:t xml:space="preserve">email: </w:t>
      </w:r>
      <w:r>
        <w:rPr>
          <w:sz w:val="22"/>
        </w:rPr>
        <w:t>zjinlong@lzb.ac.cn</w:t>
        <w:br/>
        <w:br/>
      </w:r>
      <w:r>
        <w:rPr>
          <w:sz w:val="22"/>
        </w:rPr>
        <w:t xml:space="preserve">name: </w:t>
      </w:r>
      <w:r>
        <w:rPr>
          <w:sz w:val="22"/>
        </w:rPr>
        <w:t>QI   Yuan</w:t>
        <w:br/>
      </w:r>
      <w:r>
        <w:rPr>
          <w:sz w:val="22"/>
        </w:rPr>
        <w:t xml:space="preserve">unit: </w:t>
      </w:r>
      <w:r>
        <w:rPr>
          <w:sz w:val="22"/>
        </w:rPr>
        <w:t>Northwest Institute of Eco-Environment and Resources, Chinese Academy of Sciences</w:t>
        <w:br/>
      </w:r>
      <w:r>
        <w:rPr>
          <w:sz w:val="22"/>
        </w:rPr>
        <w:t xml:space="preserve">email: </w:t>
      </w:r>
      <w:r>
        <w:rPr>
          <w:sz w:val="22"/>
        </w:rPr>
        <w:t>qiyan@lzb.ac.cn</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