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塔里木河流域土地利用/土地覆盖数据集（2000）</w:t>
      </w:r>
    </w:p>
    <w:p>
      <w:r>
        <w:rPr>
          <w:sz w:val="22"/>
        </w:rPr>
        <w:t>英文标题：Landuse/landcover data of Tarim Rivers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数据为塔里木河流域土地覆盖数据集，来源于2000年"中国1:10万土地利用数据集"，以卫星遥感为手段，在三年内基于Landsat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属性字段包括：Area（面积）、Perimeter(周长）、 Code（土地编码）、Name(土地类型）。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塔里木河流域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3.文件大小：236.0MB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西：71.65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2000-01-12 00:00:00+00:00</w:t>
      </w:r>
      <w:r>
        <w:rPr>
          <w:sz w:val="22"/>
        </w:rPr>
        <w:t>--</w:t>
      </w:r>
      <w:r>
        <w:rPr>
          <w:sz w:val="22"/>
        </w:rPr>
        <w:t>2001-01-11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塔里木河流域土地利用/土地覆盖数据集（2000）. 时空三极环境大数据平台, </w:t>
      </w:r>
      <w:r>
        <w:t>2013</w:t>
      </w:r>
      <w:r>
        <w:t>.[</w:t>
      </w:r>
      <w:r>
        <w:t xml:space="preserve">WU Shixin, LIU Jiyuan, ZHOU Wancun, ZHUANG  Dafang, WANG Jianhua. Landuse/landcover data of Tarim Rivers (2000).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