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青藏高原城镇分布和城镇化指标数据集（2018，2019）</w:t>
      </w:r>
    </w:p>
    <w:p>
      <w:r>
        <w:rPr>
          <w:sz w:val="22"/>
        </w:rPr>
        <w:t>英文标题：Dataset of urban land and urbanization index on the Tibetan Plateau (2018, 2019)</w:t>
      </w:r>
    </w:p>
    <w:p>
      <w:r>
        <w:rPr>
          <w:sz w:val="32"/>
        </w:rPr>
        <w:t>1、摘要</w:t>
      </w:r>
    </w:p>
    <w:p>
      <w:pPr>
        <w:ind w:firstLine="432"/>
      </w:pPr>
      <w:r>
        <w:rPr>
          <w:sz w:val="22"/>
        </w:rPr>
        <w:t>青藏高原城镇分布和城镇化指标数据集主要包括青藏高原所有城镇土地的空间分布数据（2019年）和不同尺度的城镇化水平指标（2018年）。城镇分布数据集主要基于“1:25万全国基础地理数据库-2015版”的居民地地名（点）和居民地（面）数据，并结合2019年前后的Google Earth影像，通过目视解译的方法获得。城镇化指标包括利用珞珈一号夜间灯光数据计算出的全域、省级、流域、地级和县级尺度复合灯光指数（Compound night light index, CNLI）。本数据集将为青藏高原重点城镇化地区生态安全屏障优化体系研究提供支持。</w:t>
      </w:r>
    </w:p>
    <w:p>
      <w:r>
        <w:rPr>
          <w:sz w:val="32"/>
        </w:rPr>
        <w:t>2、关键词</w:t>
      </w:r>
    </w:p>
    <w:p>
      <w:pPr>
        <w:ind w:left="432"/>
      </w:pPr>
      <w:r>
        <w:rPr>
          <w:sz w:val="22"/>
        </w:rPr>
        <w:t>主题关键词：</w:t>
      </w:r>
      <w:r>
        <w:rPr>
          <w:sz w:val="22"/>
        </w:rPr>
        <w:t>灯光</w:t>
      </w:r>
      <w:r>
        <w:t>,</w:t>
      </w:r>
      <w:r>
        <w:rPr>
          <w:sz w:val="22"/>
        </w:rPr>
        <w:t>人地遥感</w:t>
        <w:br/>
      </w:r>
      <w:r>
        <w:rPr>
          <w:sz w:val="22"/>
        </w:rPr>
        <w:t>学科关键词：</w:t>
      </w:r>
      <w:r>
        <w:rPr>
          <w:sz w:val="22"/>
        </w:rPr>
        <w:t>人地关系</w:t>
        <w:br/>
      </w:r>
      <w:r>
        <w:rPr>
          <w:sz w:val="22"/>
        </w:rPr>
        <w:t>地点关键词：</w:t>
      </w:r>
      <w:r>
        <w:rPr>
          <w:sz w:val="22"/>
        </w:rPr>
        <w:t>青藏高原重点城镇化地区</w:t>
        <w:br/>
      </w:r>
      <w:r>
        <w:rPr>
          <w:sz w:val="22"/>
        </w:rPr>
        <w:t>时间关键词：</w:t>
      </w:r>
      <w:r>
        <w:rPr>
          <w:sz w:val="22"/>
        </w:rPr>
        <w:t>2018</w:t>
      </w:r>
      <w:r>
        <w:t xml:space="preserve">, </w:t>
      </w:r>
      <w:r>
        <w:rPr>
          <w:sz w:val="22"/>
        </w:rPr>
        <w:t>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3.文件大小：8.79MB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西：73.45</w:t>
            </w:r>
          </w:p>
        </w:tc>
        <w:tc>
          <w:tcPr>
            <w:tcW w:type="dxa" w:w="2880"/>
          </w:tcPr>
          <w:p>
            <w:r>
              <w:t>-</w:t>
            </w:r>
          </w:p>
        </w:tc>
        <w:tc>
          <w:tcPr>
            <w:tcW w:type="dxa" w:w="2880"/>
          </w:tcPr>
          <w:p>
            <w:r>
              <w:t>东：104.67</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何春阳, 刘志锋, 王一航. 青藏高原城镇分布和城镇化指标数据集（2018，2019）. 时空三极环境大数据平台, </w:t>
      </w:r>
      <w:r>
        <w:t>2020</w:t>
      </w:r>
      <w:r>
        <w:t>.[</w:t>
      </w:r>
      <w:r>
        <w:t xml:space="preserve">Wang Yihang, HE Chunyang, LIU Zhifeng. Dataset of urban land and urbanization index on the Tibetan Plateau (2018, 2019). A Big Earth Data Platform for Three Poles, </w:t>
      </w:r>
      <w:r>
        <w:t>2020</w:t>
      </w:r>
      <w:r>
        <w:rPr>
          <w:sz w:val="22"/>
        </w:rPr>
        <w:t>]</w:t>
      </w:r>
    </w:p>
    <w:p>
      <w:pPr>
        <w:ind w:left="432"/>
      </w:pPr>
      <w:r>
        <w:rPr>
          <w:sz w:val="22"/>
        </w:rPr>
        <w:t xml:space="preserve">文章的引用: </w:t>
      </w:r>
    </w:p>
    <w:p>
      <w:pPr>
        <w:ind w:left="864"/>
      </w:pPr>
      <w:r>
        <w:t>Wang, Y.H., Liu Z.F., He C.Y., Xia P., Liu, Z.W, Liu, H.M. (2020). Quantifying urbanization levels on the Tibetan Plateau with high-resolution nighttime light data. Geography and Sustainability, 1(3), 233-244.</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何春阳</w:t>
        <w:br/>
      </w:r>
      <w:r>
        <w:rPr>
          <w:sz w:val="22"/>
        </w:rPr>
        <w:t xml:space="preserve">单位: </w:t>
      </w:r>
      <w:r>
        <w:rPr>
          <w:sz w:val="22"/>
        </w:rPr>
        <w:t>北京师范大学</w:t>
        <w:br/>
      </w:r>
      <w:r>
        <w:rPr>
          <w:sz w:val="22"/>
        </w:rPr>
        <w:t xml:space="preserve">电子邮件: </w:t>
      </w:r>
      <w:r>
        <w:rPr>
          <w:sz w:val="22"/>
        </w:rPr>
        <w:t>hcy@bnu.edu.cn</w:t>
        <w:br/>
        <w:br/>
      </w:r>
      <w:r>
        <w:rPr>
          <w:sz w:val="22"/>
        </w:rPr>
        <w:t xml:space="preserve">姓名: </w:t>
      </w:r>
      <w:r>
        <w:rPr>
          <w:sz w:val="22"/>
        </w:rPr>
        <w:t>刘志锋</w:t>
        <w:br/>
      </w:r>
      <w:r>
        <w:rPr>
          <w:sz w:val="22"/>
        </w:rPr>
        <w:t xml:space="preserve">单位: </w:t>
      </w:r>
      <w:r>
        <w:rPr>
          <w:sz w:val="22"/>
        </w:rPr>
        <w:t>北京师范大学</w:t>
        <w:br/>
      </w:r>
      <w:r>
        <w:rPr>
          <w:sz w:val="22"/>
        </w:rPr>
        <w:t xml:space="preserve">电子邮件: </w:t>
      </w:r>
      <w:r>
        <w:rPr>
          <w:sz w:val="22"/>
        </w:rPr>
        <w:t>zhifeng.liu@bnu.edu.cn</w:t>
        <w:br/>
        <w:br/>
      </w:r>
      <w:r>
        <w:rPr>
          <w:sz w:val="22"/>
        </w:rPr>
        <w:t xml:space="preserve">姓名: </w:t>
      </w:r>
      <w:r>
        <w:rPr>
          <w:sz w:val="22"/>
        </w:rPr>
        <w:t>王一航</w:t>
        <w:br/>
      </w:r>
      <w:r>
        <w:rPr>
          <w:sz w:val="22"/>
        </w:rPr>
        <w:t xml:space="preserve">单位: </w:t>
      </w:r>
      <w:r>
        <w:rPr>
          <w:sz w:val="22"/>
        </w:rPr>
        <w:t>北京师范大学</w:t>
        <w:br/>
      </w:r>
      <w:r>
        <w:rPr>
          <w:sz w:val="22"/>
        </w:rPr>
        <w:t xml:space="preserve">电子邮件: </w:t>
      </w:r>
      <w:r>
        <w:rPr>
          <w:sz w:val="22"/>
        </w:rPr>
        <w:t>yhwang.ybu@qq.com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