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藏南拉萨地块新生代正嘎花岗岩和赛利普钾质岩B-Mo同位素数据集（2021）</w:t>
      </w:r>
    </w:p>
    <w:p>
      <w:r>
        <w:rPr>
          <w:sz w:val="22"/>
        </w:rPr>
        <w:t>英文标题：B-Mo isotope data set of the Cenozoic Zhengga granites and Sailipu potassic rocks from Lhasa terrane, southern Tibet (2021)</w:t>
      </w:r>
    </w:p>
    <w:p>
      <w:r>
        <w:rPr>
          <w:sz w:val="32"/>
        </w:rPr>
        <w:t>1、摘要</w:t>
      </w:r>
    </w:p>
    <w:p>
      <w:pPr>
        <w:ind w:firstLine="432"/>
      </w:pPr>
      <w:r>
        <w:rPr>
          <w:sz w:val="22"/>
        </w:rPr>
        <w:t>该数据集主要包括藏南山南市曲松县罗布萨镇正嘎花岗岩和阿里地区革吉县亚热乡赛力普钾质岩的B-Mo非传统同位素数据，该数据主要用来研究岩浆演化过程中B-Mo同位素分馏机制以及印度大陆地壳物质再循环，对示踪岩浆岩成因及碰撞带壳幔反应研究具有重要意义。岩石主要来自藏南桑日及赛力普地区的花岗岩和钾质岩。其中Mo测试样品为51件，B测试数量为24件，不包括重复样品检测。B-Mo同位素分析采用MC-ICP-MS，溶液的B和Mo含量分别才用那个ICP-AES和MC-ICP-MS。测试单位为中国科学院广州地球化学研究所。该数据来自未接收的文章，数据真实可靠。可以应用于非传统同位素分馏研究以及岩浆岩石成因。</w:t>
      </w:r>
    </w:p>
    <w:p>
      <w:r>
        <w:rPr>
          <w:sz w:val="32"/>
        </w:rPr>
        <w:t>2、关键词</w:t>
      </w:r>
    </w:p>
    <w:p>
      <w:pPr>
        <w:ind w:left="432"/>
      </w:pPr>
      <w:r>
        <w:rPr>
          <w:sz w:val="22"/>
        </w:rPr>
        <w:t>主题关键词：</w:t>
      </w:r>
      <w:r>
        <w:rPr>
          <w:sz w:val="22"/>
        </w:rPr>
        <w:t>B-Mo同位素</w:t>
      </w:r>
      <w:r>
        <w:t>,</w:t>
      </w:r>
      <w:r>
        <w:rPr>
          <w:sz w:val="22"/>
        </w:rPr>
        <w:t>地球化学</w:t>
      </w:r>
      <w:r>
        <w:t>,</w:t>
      </w:r>
      <w:r>
        <w:rPr>
          <w:sz w:val="22"/>
        </w:rPr>
        <w:t>同位素地球化学</w:t>
        <w:br/>
      </w:r>
      <w:r>
        <w:rPr>
          <w:sz w:val="22"/>
        </w:rPr>
        <w:t>学科关键词：</w:t>
      </w:r>
      <w:r>
        <w:rPr>
          <w:sz w:val="22"/>
        </w:rPr>
        <w:t>固体地球</w:t>
        <w:br/>
      </w:r>
      <w:r>
        <w:rPr>
          <w:sz w:val="22"/>
        </w:rPr>
        <w:t>地点关键词：</w:t>
      </w:r>
      <w:r>
        <w:rPr>
          <w:sz w:val="22"/>
        </w:rPr>
        <w:t>青藏高原南部</w:t>
      </w:r>
      <w:r>
        <w:t xml:space="preserve">, </w:t>
      </w:r>
      <w:r>
        <w:rPr>
          <w:sz w:val="22"/>
        </w:rPr>
        <w:t>拉萨地块</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w:t>
            </w:r>
          </w:p>
        </w:tc>
        <w:tc>
          <w:tcPr>
            <w:tcW w:type="dxa" w:w="2880"/>
          </w:tcPr>
          <w:p>
            <w:r>
              <w:t>-</w:t>
            </w:r>
          </w:p>
        </w:tc>
      </w:tr>
      <w:tr>
        <w:tc>
          <w:tcPr>
            <w:tcW w:type="dxa" w:w="2880"/>
          </w:tcPr>
          <w:p>
            <w:r>
              <w:t>西：82.5</w:t>
            </w:r>
          </w:p>
        </w:tc>
        <w:tc>
          <w:tcPr>
            <w:tcW w:type="dxa" w:w="2880"/>
          </w:tcPr>
          <w:p>
            <w:r>
              <w:t>-</w:t>
            </w:r>
          </w:p>
        </w:tc>
        <w:tc>
          <w:tcPr>
            <w:tcW w:type="dxa" w:w="2880"/>
          </w:tcPr>
          <w:p>
            <w:r>
              <w:t>东：92.2</w:t>
            </w:r>
          </w:p>
        </w:tc>
      </w:tr>
      <w:tr>
        <w:tc>
          <w:tcPr>
            <w:tcW w:type="dxa" w:w="2880"/>
          </w:tcPr>
          <w:p>
            <w:r>
              <w:t>-</w:t>
            </w:r>
          </w:p>
        </w:tc>
        <w:tc>
          <w:tcPr>
            <w:tcW w:type="dxa" w:w="2880"/>
          </w:tcPr>
          <w:p>
            <w:r>
              <w:t>南：29.25</w:t>
            </w:r>
          </w:p>
        </w:tc>
        <w:tc>
          <w:tcPr>
            <w:tcW w:type="dxa" w:w="2880"/>
          </w:tcPr>
          <w:p>
            <w:r>
              <w:t>-</w:t>
            </w:r>
          </w:p>
        </w:tc>
      </w:tr>
    </w:tbl>
    <w:p>
      <w:r>
        <w:rPr>
          <w:sz w:val="32"/>
        </w:rPr>
        <w:t>5、时间范围</w:t>
      </w:r>
      <w:r>
        <w:rPr>
          <w:sz w:val="22"/>
        </w:rPr>
        <w:t>2019-12-31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范晶晶, 王强. 藏南拉萨地块新生代正嘎花岗岩和赛利普钾质岩B-Mo同位素数据集（2021）. 时空三极环境大数据平台, DOI:10.11888/SolidEar.tpdc.272299, CSTR:18406.11.SolidEar.tpdc.272299, </w:t>
      </w:r>
      <w:r>
        <w:t>2022</w:t>
      </w:r>
      <w:r>
        <w:t>.[</w:t>
      </w:r>
      <w:r>
        <w:t xml:space="preserve">WANG   Qiang, FAN Jingjing. B-Mo isotope data set of the Cenozoic Zhengga granites and Sailipu potassic rocks from Lhasa terrane, southern Tibet (2021). A Big Earth Data Platform for Three Poles, DOI:10.11888/SolidEar.tpdc.272299, CSTR:18406.11.SolidEar.tpdc.272299, </w:t>
      </w:r>
      <w:r>
        <w:t>2022</w:t>
      </w:r>
      <w:r>
        <w:rPr>
          <w:sz w:val="22"/>
        </w:rPr>
        <w:t>]</w:t>
      </w:r>
    </w:p>
    <w:p>
      <w:pPr>
        <w:ind w:left="432"/>
      </w:pPr>
      <w:r>
        <w:rPr>
          <w:sz w:val="22"/>
        </w:rPr>
        <w:t xml:space="preserve">文章的引用: </w:t>
      </w:r>
    </w:p>
    <w:p>
      <w:pPr>
        <w:ind w:left="864"/>
      </w:pPr>
      <w:r>
        <w:t>Fan J.J., Wang, Q., Ma, L., Li, J., Zhang, L., &amp; Wang, Z.L. (2021). Extreme Mo isotope variations recorded in the high-SiO2 granites: Insights into magmatic differentiation and melt–fluid interaction (in revision).</w:t>
        <w:br/>
        <w:br/>
      </w:r>
      <w:r>
        <w:t>Zhang, M.Y., Huang, C.C., Hao, L.L., Qi, Y., Wang, Q., Wei, G.J., Li, J., Ma, J.L., Ma, L., &amp; Fan, J.J. (2021). B–Mo isotopic compositions of post-collisional potassic and ultrapotassic rocks in southern Tibet: Petrogenesis and new perspectives on the recycling of continental crust (under review).</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范晶晶</w:t>
        <w:br/>
      </w:r>
      <w:r>
        <w:rPr>
          <w:sz w:val="22"/>
        </w:rPr>
        <w:t xml:space="preserve">单位: </w:t>
      </w:r>
      <w:r>
        <w:rPr>
          <w:sz w:val="22"/>
        </w:rPr>
        <w:t>中国科学院广州地球化学研究所</w:t>
        <w:br/>
      </w:r>
      <w:r>
        <w:rPr>
          <w:sz w:val="22"/>
        </w:rPr>
        <w:t xml:space="preserve">电子邮件: </w:t>
      </w:r>
      <w:r>
        <w:rPr>
          <w:sz w:val="22"/>
        </w:rPr>
        <w:t>1519578553@qq.com</w:t>
        <w:br/>
        <w:br/>
      </w:r>
      <w:r>
        <w:rPr>
          <w:sz w:val="22"/>
        </w:rPr>
        <w:t xml:space="preserve">姓名: </w:t>
      </w:r>
      <w:r>
        <w:rPr>
          <w:sz w:val="22"/>
        </w:rPr>
        <w:t>王强</w:t>
        <w:br/>
      </w:r>
      <w:r>
        <w:rPr>
          <w:sz w:val="22"/>
        </w:rPr>
        <w:t xml:space="preserve">单位: </w:t>
      </w:r>
      <w:r>
        <w:rPr>
          <w:sz w:val="22"/>
        </w:rPr>
        <w:t>中国科学院广州地球化学研究所</w:t>
        <w:br/>
      </w:r>
      <w:r>
        <w:rPr>
          <w:sz w:val="22"/>
        </w:rPr>
        <w:t xml:space="preserve">电子邮件: </w:t>
      </w:r>
      <w:r>
        <w:rPr>
          <w:sz w:val="22"/>
        </w:rPr>
        <w:t>wqiang@gig.ac.cn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