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大兴安岭中生代玄武岩数据集</w:t>
      </w:r>
    </w:p>
    <w:p>
      <w:r>
        <w:rPr>
          <w:sz w:val="22"/>
        </w:rPr>
        <w:t>英文标题：Mesozoic basalt data set in Daxinganling</w:t>
      </w:r>
    </w:p>
    <w:p>
      <w:r>
        <w:rPr>
          <w:sz w:val="32"/>
        </w:rPr>
        <w:t>1、摘要</w:t>
      </w:r>
    </w:p>
    <w:p>
      <w:pPr>
        <w:ind w:firstLine="432"/>
      </w:pPr>
      <w:r>
        <w:rPr>
          <w:sz w:val="22"/>
        </w:rPr>
        <w:t>结合全岩主元素和微量元素组成和Sr-Nd-Pb 同位素组成分析结果，研究北大兴安岭地区中生代玄武岩原生岩浆的组成，示踪岩浆源区的组成和性质，探讨岩浆形成的深部动力学机制。所有的实验测试都在中国科学院广州地球化学研究所同位素地球化学国家重点实验室完成。全岩用 RigakuRIX2000 型 X 射线荧光光谱仪(XRF)测定。全岩SiO2、Al2O3、Fe2O3、MgO、CaO、Na2O和 K2O分析精度优于 3%；TiO2、MnO 和 P2O5优于5%。全岩微量元素用 X series 2 电感耦合等离子体质谱仪(ICP-MS)完成，绝大多数微量元素的分析精度优于5% 。</w:t>
      </w:r>
    </w:p>
    <w:p>
      <w:r>
        <w:rPr>
          <w:sz w:val="32"/>
        </w:rPr>
        <w:t>2、关键词</w:t>
      </w:r>
    </w:p>
    <w:p>
      <w:pPr>
        <w:ind w:left="432"/>
      </w:pPr>
      <w:r>
        <w:rPr>
          <w:sz w:val="22"/>
        </w:rPr>
        <w:t>主题关键词：</w:t>
      </w:r>
      <w:r>
        <w:rPr>
          <w:sz w:val="22"/>
        </w:rPr>
        <w:t>主量元素</w:t>
      </w:r>
      <w:r>
        <w:t>,</w:t>
      </w:r>
      <w:r>
        <w:rPr>
          <w:sz w:val="22"/>
        </w:rPr>
        <w:t>岩石/矿物</w:t>
      </w:r>
      <w:r>
        <w:t>,</w:t>
      </w:r>
      <w:r>
        <w:rPr>
          <w:sz w:val="22"/>
        </w:rPr>
        <w:t>地球化学</w:t>
      </w:r>
      <w:r>
        <w:t>,</w:t>
      </w:r>
      <w:r>
        <w:rPr>
          <w:sz w:val="22"/>
        </w:rPr>
        <w:t>火成岩</w:t>
      </w:r>
      <w:r>
        <w:t>,</w:t>
      </w:r>
      <w:r>
        <w:rPr>
          <w:sz w:val="22"/>
        </w:rPr>
        <w:t>元素地球化学</w:t>
        <w:br/>
      </w:r>
      <w:r>
        <w:rPr>
          <w:sz w:val="22"/>
        </w:rPr>
        <w:t>学科关键词：</w:t>
      </w:r>
      <w:r>
        <w:rPr>
          <w:sz w:val="22"/>
        </w:rPr>
        <w:t>固体地球</w:t>
        <w:br/>
      </w:r>
      <w:r>
        <w:rPr>
          <w:sz w:val="22"/>
        </w:rPr>
        <w:t>地点关键词：</w:t>
      </w:r>
      <w:r>
        <w:rPr>
          <w:sz w:val="22"/>
        </w:rPr>
        <w:t>大兴安岭</w:t>
        <w:br/>
      </w:r>
      <w:r>
        <w:rPr>
          <w:sz w:val="22"/>
        </w:rPr>
        <w:t>时间关键词：</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北：50.99</w:t>
            </w:r>
          </w:p>
        </w:tc>
        <w:tc>
          <w:tcPr>
            <w:tcW w:type="dxa" w:w="2880"/>
          </w:tcPr>
          <w:p>
            <w:r>
              <w:t>-</w:t>
            </w:r>
          </w:p>
        </w:tc>
      </w:tr>
      <w:tr>
        <w:tc>
          <w:tcPr>
            <w:tcW w:type="dxa" w:w="2880"/>
          </w:tcPr>
          <w:p>
            <w:r>
              <w:t>西：119.96</w:t>
            </w:r>
          </w:p>
        </w:tc>
        <w:tc>
          <w:tcPr>
            <w:tcW w:type="dxa" w:w="2880"/>
          </w:tcPr>
          <w:p>
            <w:r>
              <w:t>-</w:t>
            </w:r>
          </w:p>
        </w:tc>
        <w:tc>
          <w:tcPr>
            <w:tcW w:type="dxa" w:w="2880"/>
          </w:tcPr>
          <w:p>
            <w:r>
              <w:t>东：124.38</w:t>
            </w:r>
          </w:p>
        </w:tc>
      </w:tr>
      <w:tr>
        <w:tc>
          <w:tcPr>
            <w:tcW w:type="dxa" w:w="2880"/>
          </w:tcPr>
          <w:p>
            <w:r>
              <w:t>-</w:t>
            </w:r>
          </w:p>
        </w:tc>
        <w:tc>
          <w:tcPr>
            <w:tcW w:type="dxa" w:w="2880"/>
          </w:tcPr>
          <w:p>
            <w:r>
              <w:t>南：48.01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罗清晨. 大兴安岭中生代玄武岩数据集. 时空三极环境大数据平台, DOI:10.19700/j.0379-1726.2020.02.004, CSTR:, </w:t>
      </w:r>
      <w:r>
        <w:t>2021</w:t>
      </w:r>
      <w:r>
        <w:t>.[</w:t>
      </w:r>
      <w:r>
        <w:t xml:space="preserve">LUO   Qingchen. Mesozoic basalt data set in Daxinganling. A Big Earth Data Platform for Three Poles, DOI:10.19700/j.0379-1726.2020.02.004, CSTR:, </w:t>
      </w:r>
      <w:r>
        <w:t>2021</w:t>
      </w:r>
      <w:r>
        <w:rPr>
          <w:sz w:val="22"/>
        </w:rPr>
        <w:t>]</w:t>
      </w:r>
    </w:p>
    <w:p>
      <w:pPr>
        <w:ind w:left="432"/>
      </w:pPr>
      <w:r>
        <w:rPr>
          <w:sz w:val="22"/>
        </w:rPr>
        <w:t xml:space="preserve">文章的引用: </w:t>
      </w:r>
    </w:p>
    <w:p>
      <w:pPr>
        <w:ind w:left="864"/>
      </w:pPr>
      <w:r>
        <w:t>罗清晨, 任钟元 , 张 乐, 徐晓波. (2020). 大兴安岭中生代玄武岩成因及深部动力学机制. 地球化学,  49(2), 168-192.</w:t>
        <w:br/>
        <w:br/>
      </w:r>
    </w:p>
    <w:p>
      <w:r>
        <w:rPr>
          <w:sz w:val="32"/>
        </w:rPr>
        <w:t>7、资助项目信息</w:t>
      </w:r>
    </w:p>
    <w:p>
      <w:r>
        <w:rPr>
          <w:sz w:val="32"/>
        </w:rPr>
        <w:t>8、数据资源提供者</w:t>
      </w:r>
    </w:p>
    <w:p>
      <w:pPr>
        <w:ind w:left="432"/>
      </w:pPr>
      <w:r>
        <w:rPr>
          <w:sz w:val="22"/>
        </w:rPr>
        <w:t xml:space="preserve">姓名: </w:t>
      </w:r>
      <w:r>
        <w:rPr>
          <w:sz w:val="22"/>
        </w:rPr>
        <w:t>罗清晨</w:t>
        <w:br/>
      </w:r>
      <w:r>
        <w:rPr>
          <w:sz w:val="22"/>
        </w:rPr>
        <w:t xml:space="preserve">单位: </w:t>
      </w:r>
      <w:r>
        <w:rPr>
          <w:sz w:val="22"/>
        </w:rPr>
        <w:t>中国科学院广州地球化学研究所</w:t>
        <w:br/>
      </w:r>
      <w:r>
        <w:rPr>
          <w:sz w:val="22"/>
        </w:rPr>
        <w:t xml:space="preserve">电子邮件: </w:t>
      </w:r>
      <w:r>
        <w:rPr>
          <w:sz w:val="22"/>
        </w:rPr>
        <w:t>1175947360@qq.com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