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纳木错典型湿地探地雷达数据集（2019-2020）</w:t>
      </w:r>
    </w:p>
    <w:p>
      <w:r>
        <w:rPr>
          <w:sz w:val="22"/>
        </w:rPr>
        <w:t>英文标题：Ground penetrating radar observation dataset of typical wetland in Namucuo (2019-2020)</w:t>
      </w:r>
    </w:p>
    <w:p>
      <w:r>
        <w:rPr>
          <w:sz w:val="32"/>
        </w:rPr>
        <w:t>1、摘要</w:t>
      </w:r>
    </w:p>
    <w:p>
      <w:pPr>
        <w:ind w:firstLine="432"/>
      </w:pPr>
      <w:r>
        <w:rPr>
          <w:sz w:val="22"/>
        </w:rPr>
        <w:t>探地雷达法是一种采用窄脉冲宽带高频电磁波信号探测地下介质分布的技术方法，具有快速、无损、连续探测和实时显示的特点。探地雷达通过天线连续拖动的方式向地下发射高频电磁波，电磁波信号在物体内部传播时遇到存在电性差异（如介电常数差异）的介质界面时，发生反射、透射和折射；当同相轴不连续且振幅增大，发射能量较强，频率偏低，信号衰减较快时，可判断雷达探测区域处理富水状态；使用探测仪器是GR-Ⅳ 型地质雷达，且设置不同功率的天线，于2019年8月与2020年8月开展2年度的覆盖纳木错你亚曲典型湿地区域范围内的探地雷达观测，获得了2019-2020年纳木错典型湿地探地雷达数据集；数据格式为raw格式。</w:t>
      </w:r>
    </w:p>
    <w:p>
      <w:r>
        <w:rPr>
          <w:sz w:val="32"/>
        </w:rPr>
        <w:t>2、关键词</w:t>
      </w:r>
    </w:p>
    <w:p>
      <w:pPr>
        <w:ind w:left="432"/>
      </w:pPr>
      <w:r>
        <w:rPr>
          <w:sz w:val="22"/>
        </w:rPr>
        <w:t>主题关键词：</w:t>
      </w:r>
      <w:r>
        <w:rPr>
          <w:sz w:val="22"/>
        </w:rPr>
        <w:t>沙漠/荒漠</w:t>
        <w:br/>
      </w:r>
      <w:r>
        <w:rPr>
          <w:sz w:val="22"/>
        </w:rPr>
        <w:t>学科关键词：</w:t>
      </w:r>
      <w:r>
        <w:rPr>
          <w:sz w:val="22"/>
        </w:rPr>
        <w:t>陆地表层</w:t>
        <w:br/>
      </w:r>
      <w:r>
        <w:rPr>
          <w:sz w:val="22"/>
        </w:rPr>
        <w:t>地点关键词：</w:t>
      </w:r>
      <w:r>
        <w:rPr>
          <w:sz w:val="22"/>
        </w:rPr>
        <w:t>纳木错湿地</w:t>
        <w:br/>
      </w:r>
      <w:r>
        <w:rPr>
          <w:sz w:val="22"/>
        </w:rPr>
        <w:t>时间关键词：</w:t>
      </w:r>
      <w:r>
        <w:rPr>
          <w:sz w:val="22"/>
        </w:rPr>
        <w:t>2019-2020</w:t>
      </w:r>
    </w:p>
    <w:p>
      <w:r>
        <w:rPr>
          <w:sz w:val="32"/>
        </w:rPr>
        <w:t>3、数据细节</w:t>
      </w:r>
    </w:p>
    <w:p>
      <w:pPr>
        <w:ind w:left="432"/>
      </w:pPr>
      <w:r>
        <w:rPr>
          <w:sz w:val="22"/>
        </w:rPr>
        <w:t>1.比例尺：None</w:t>
      </w:r>
    </w:p>
    <w:p>
      <w:pPr>
        <w:ind w:left="432"/>
      </w:pPr>
      <w:r>
        <w:rPr>
          <w:sz w:val="22"/>
        </w:rPr>
        <w:t>2.投影：</w:t>
      </w:r>
    </w:p>
    <w:p>
      <w:pPr>
        <w:ind w:left="432"/>
      </w:pPr>
      <w:r>
        <w:rPr>
          <w:sz w:val="22"/>
        </w:rPr>
        <w:t>3.文件大小：109.0MB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北：30.883</w:t>
            </w:r>
          </w:p>
        </w:tc>
        <w:tc>
          <w:tcPr>
            <w:tcW w:type="dxa" w:w="2880"/>
          </w:tcPr>
          <w:p>
            <w:r>
              <w:t>-</w:t>
            </w:r>
          </w:p>
        </w:tc>
      </w:tr>
      <w:tr>
        <w:tc>
          <w:tcPr>
            <w:tcW w:type="dxa" w:w="2880"/>
          </w:tcPr>
          <w:p>
            <w:r>
              <w:t>西：91.066</w:t>
            </w:r>
          </w:p>
        </w:tc>
        <w:tc>
          <w:tcPr>
            <w:tcW w:type="dxa" w:w="2880"/>
          </w:tcPr>
          <w:p>
            <w:r>
              <w:t>-</w:t>
            </w:r>
          </w:p>
        </w:tc>
        <w:tc>
          <w:tcPr>
            <w:tcW w:type="dxa" w:w="2880"/>
          </w:tcPr>
          <w:p>
            <w:r>
              <w:t>东：91.233</w:t>
            </w:r>
          </w:p>
        </w:tc>
      </w:tr>
      <w:tr>
        <w:tc>
          <w:tcPr>
            <w:tcW w:type="dxa" w:w="2880"/>
          </w:tcPr>
          <w:p>
            <w:r>
              <w:t>-</w:t>
            </w:r>
          </w:p>
        </w:tc>
        <w:tc>
          <w:tcPr>
            <w:tcW w:type="dxa" w:w="2880"/>
          </w:tcPr>
          <w:p>
            <w:r>
              <w:t>南：30.783</w:t>
            </w:r>
          </w:p>
        </w:tc>
        <w:tc>
          <w:tcPr>
            <w:tcW w:type="dxa" w:w="2880"/>
          </w:tcPr>
          <w:p>
            <w:r>
              <w:t>-</w:t>
            </w:r>
          </w:p>
        </w:tc>
      </w:tr>
    </w:tbl>
    <w:p>
      <w:r>
        <w:rPr>
          <w:sz w:val="32"/>
        </w:rPr>
        <w:t>5、时间范围</w:t>
      </w:r>
      <w:r>
        <w:rPr>
          <w:sz w:val="22"/>
        </w:rPr>
        <w:t>2018-12-31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杜剑卿. 纳木错典型湿地探地雷达数据集（2019-2020）. 时空三极环境大数据平台, </w:t>
      </w:r>
      <w:r>
        <w:t>2021</w:t>
      </w:r>
      <w:r>
        <w:t>.[</w:t>
      </w:r>
      <w:r>
        <w:t xml:space="preserve">DU   Jianqing. Ground penetrating radar observation dataset of typical wetland in Namucuo (2019-2020).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杜剑卿</w:t>
        <w:br/>
      </w:r>
      <w:r>
        <w:rPr>
          <w:sz w:val="22"/>
        </w:rPr>
        <w:t xml:space="preserve">单位: </w:t>
      </w:r>
      <w:r>
        <w:rPr>
          <w:sz w:val="22"/>
        </w:rPr>
        <w:t>中国科学院大学</w:t>
        <w:br/>
      </w:r>
      <w:r>
        <w:rPr>
          <w:sz w:val="22"/>
        </w:rPr>
        <w:t xml:space="preserve">电子邮件: </w:t>
      </w:r>
      <w:r>
        <w:rPr>
          <w:sz w:val="22"/>
        </w:rPr>
        <w:t>jqdu@ucas.ac.cn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