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“一带一路”沿线国家温室气体（GHG）总量减排恢复力数据集（2000-2020）</w:t>
      </w:r>
    </w:p>
    <w:p>
      <w:r>
        <w:rPr>
          <w:sz w:val="22"/>
        </w:rPr>
        <w:t>英文标题：Greenhouse gas (GHG) emission reduction resilience dataset for countries along the "Belt and Road"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温室气体（GHG）总量减排恢复力反映了沿线国家温室气体（GHG）总量减排恢复力水平，数据值越高，表明沿线国家温室气体（GHG）总量减排恢复力越强。温室气体（GHG）总量减排恢复力数据产品制备参考了2000—2020年全球大气研究排放数据库（Emissions Database for Global Atmospheric Research, EDGAR），利用2000-2020年“一带一路”沿线国家温室气体排放总量的逐年数据，在考虑逐年变化的基础上，基于敏感性和适应性分析，通过综合诊断，制备生成了温室气体（GHG）总量减排恢复力产品。“一带一路”沿线国家温室气体（GHG）总量减排恢复力数据集对分析和对比当前各国温室气体（GHG）总量减排恢复力状况具有重要参考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温室气体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“一带一路”沿线国家温室气体（GHG）总量减排恢复力数据集（2000-2020）. 时空三极环境大数据平台, DOI:10.11888/HumanNat.tpdc.272283, CSTR:18406.11.HumanNat.tpdc.272283, </w:t>
      </w:r>
      <w:r>
        <w:t>2022</w:t>
      </w:r>
      <w:r>
        <w:t>.[</w:t>
      </w:r>
      <w:r>
        <w:t xml:space="preserve">XU Xinliang. Greenhouse gas (GHG) emission reduction resilience dataset for countries along the "Belt and Road" (2000-2020). A Big Earth Data Platform for Three Poles, DOI:10.11888/HumanNat.tpdc.272283, CSTR:18406.11.HumanNat.tpdc.272283,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