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河湖源土壤理化性质数据集（2020）</w:t>
      </w:r>
    </w:p>
    <w:p>
      <w:r>
        <w:rPr>
          <w:sz w:val="22"/>
        </w:rPr>
        <w:t>英文标题：Data set of soil physicochemical properties in river and lake source (2020)</w:t>
      </w:r>
    </w:p>
    <w:p>
      <w:r>
        <w:rPr>
          <w:sz w:val="32"/>
        </w:rPr>
        <w:t>1、摘要</w:t>
      </w:r>
    </w:p>
    <w:p>
      <w:pPr>
        <w:ind w:firstLine="432"/>
      </w:pPr>
      <w:r>
        <w:rPr>
          <w:sz w:val="22"/>
        </w:rPr>
        <w:t>于2020年8月~9月在西藏自治区的河湖源区开展规范的野外调查和土壤样品采集工作，采集土壤样品共150个。数据集包括序号、样地号、经纬度、海拔、土壤含水量、容重、有机质、全氮、全磷、全钾、pH和机械组成（砂粒、粉粒和粘粒含量），数据格式为Excel表。各项土壤性质的测定参考《土壤环境质量监测技术规范》的要求，通过野外采样和室内测试获得。土壤容重分别测量5–10 cm和15-20 cm土层。机械组成根据国际制分类标准，划分为砂粒（2–0.02 mm）、粉粒（0.02–0.002 mm）和粘粒（&lt; 0.002 mm）。土壤去除石砾、根系等杂质并粉碎，土壤有机质、全氮、全磷、全钾的测定是全样。pH用电位法测定，水土比为2.5：1。土壤样品的采集参照土壤样品采集规范，室内分析测试参照标准的分析方法，通过测定重复样品和标准样品对数据质量进行控制。此数据可以为综合评估典型土地利用变化的环境效应提供数据支撑。</w:t>
      </w:r>
    </w:p>
    <w:p>
      <w:r>
        <w:rPr>
          <w:sz w:val="32"/>
        </w:rPr>
        <w:t>2、关键词</w:t>
      </w:r>
    </w:p>
    <w:p>
      <w:pPr>
        <w:ind w:left="432"/>
      </w:pPr>
      <w:r>
        <w:rPr>
          <w:sz w:val="22"/>
        </w:rPr>
        <w:t>主题关键词：</w:t>
      </w:r>
      <w:r>
        <w:rPr>
          <w:sz w:val="22"/>
        </w:rPr>
        <w:t>土壤</w:t>
      </w:r>
      <w:r>
        <w:t>,</w:t>
      </w:r>
      <w:r>
        <w:rPr>
          <w:sz w:val="22"/>
        </w:rPr>
        <w:t>土壤C、N、P、S、K</w:t>
        <w:br/>
      </w:r>
      <w:r>
        <w:rPr>
          <w:sz w:val="22"/>
        </w:rPr>
        <w:t>学科关键词：</w:t>
      </w:r>
      <w:r>
        <w:rPr>
          <w:sz w:val="22"/>
        </w:rPr>
        <w:t>陆地表层</w:t>
        <w:br/>
      </w:r>
      <w:r>
        <w:rPr>
          <w:sz w:val="22"/>
        </w:rPr>
        <w:t>地点关键词：</w:t>
      </w:r>
      <w:r>
        <w:rPr>
          <w:sz w:val="22"/>
        </w:rPr>
        <w:t>河湖源</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西：78.0</w:t>
            </w:r>
          </w:p>
        </w:tc>
        <w:tc>
          <w:tcPr>
            <w:tcW w:type="dxa" w:w="2880"/>
          </w:tcPr>
          <w:p>
            <w:r>
              <w:t>-</w:t>
            </w:r>
          </w:p>
        </w:tc>
        <w:tc>
          <w:tcPr>
            <w:tcW w:type="dxa" w:w="2880"/>
          </w:tcPr>
          <w:p>
            <w:r>
              <w:t>东：87.0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汪霞. 河湖源土壤理化性质数据集（2020）. 时空三极环境大数据平台, DOI:10.11888/Terre.tpdc.271920, CSTR:18406.11.Terre.tpdc.271920, </w:t>
      </w:r>
      <w:r>
        <w:t>2021</w:t>
      </w:r>
      <w:r>
        <w:t>.[</w:t>
      </w:r>
      <w:r>
        <w:t xml:space="preserve">WANG   Xia. Data set of soil physicochemical properties in river and lake source (2020). A Big Earth Data Platform for Three Poles, DOI:10.11888/Terre.tpdc.271920, CSTR:18406.11.Terre.tpdc.271920,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汪霞</w:t>
        <w:br/>
      </w:r>
      <w:r>
        <w:rPr>
          <w:sz w:val="22"/>
        </w:rPr>
        <w:t xml:space="preserve">单位: </w:t>
      </w:r>
      <w:r>
        <w:rPr>
          <w:sz w:val="22"/>
        </w:rPr>
        <w:t>兰州大学</w:t>
        <w:br/>
      </w:r>
      <w:r>
        <w:rPr>
          <w:sz w:val="22"/>
        </w:rPr>
        <w:t xml:space="preserve">电子邮件: </w:t>
      </w:r>
      <w:r>
        <w:rPr>
          <w:sz w:val="22"/>
        </w:rPr>
        <w:t>wangxia@lzu.edu.cn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