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“一带一路”沿线国家人口年龄结构恢复力（2000-2019）</w:t>
      </w:r>
    </w:p>
    <w:p>
      <w:r>
        <w:rPr>
          <w:sz w:val="22"/>
        </w:rPr>
        <w:t>英文标题：Resilience of population age structure in countries along the Belt and Road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人口年龄结构恢复力反映了沿线国家人口年龄结构恢复力水平，数据值越高，表明沿线国家人口年龄结构恢复力越强。人口年龄结构恢复力数据产品制备参考了世界银行统计数据库，利用2000-2019年“一带一路”沿线国家少儿人口（0-14岁）比例、劳动年龄人口（15-64岁）比例、老年人口（65岁及以上）比例（反向指标）3个指标的逐年变化数据，在考虑各指标逐年变化的基础上，基于敏感性和适应性分析，通过综合诊断，制备生成了人口年龄结构恢复力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“一带一路”沿线国家人口年龄结构恢复力（2000-2019）. 时空三极环境大数据平台, DOI:10.11888/HumanNat.tpdc.271967, CSTR:18406.11.HumanNat.tpdc.271967, </w:t>
      </w:r>
      <w:r>
        <w:t>2021</w:t>
      </w:r>
      <w:r>
        <w:t>.[</w:t>
      </w:r>
      <w:r>
        <w:t xml:space="preserve">XU Xinliang. Resilience of population age structure in countries along the Belt and Road (2000-2019). A Big Earth Data Platform for Three Poles, DOI:10.11888/HumanNat.tpdc.271967, CSTR:18406.11.HumanNat.tpdc.271967,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